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26473" w14:textId="6D68AF2B" w:rsidR="00396362" w:rsidRDefault="00BE6F6A" w:rsidP="00396362">
      <w:pPr>
        <w:spacing w:after="0"/>
        <w:rPr>
          <w:rStyle w:val="A7"/>
          <w:rFonts w:cstheme="minorHAnsi"/>
          <w:b/>
          <w:bCs/>
          <w:sz w:val="20"/>
          <w:szCs w:val="20"/>
        </w:rPr>
      </w:pPr>
      <w:r>
        <w:rPr>
          <w:noProof/>
        </w:rPr>
        <w:drawing>
          <wp:inline distT="0" distB="0" distL="0" distR="0" wp14:anchorId="6414F78F" wp14:editId="136A1B5E">
            <wp:extent cx="2191085" cy="1393054"/>
            <wp:effectExtent l="0" t="0" r="0" b="0"/>
            <wp:docPr id="269006962" name="Image 269006962" descr="Une image contenant texte, logo,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91085" cy="1393054"/>
                    </a:xfrm>
                    <a:prstGeom prst="rect">
                      <a:avLst/>
                    </a:prstGeom>
                  </pic:spPr>
                </pic:pic>
              </a:graphicData>
            </a:graphic>
          </wp:inline>
        </w:drawing>
      </w:r>
    </w:p>
    <w:p w14:paraId="75B2DE10" w14:textId="77777777" w:rsidR="00396362" w:rsidRDefault="00396362" w:rsidP="00396362">
      <w:pPr>
        <w:spacing w:after="0"/>
        <w:jc w:val="center"/>
        <w:rPr>
          <w:rStyle w:val="A7"/>
          <w:rFonts w:cstheme="minorHAnsi"/>
          <w:b/>
          <w:bCs/>
          <w:sz w:val="20"/>
          <w:szCs w:val="20"/>
        </w:rPr>
      </w:pPr>
    </w:p>
    <w:p w14:paraId="4FB5C2EE" w14:textId="77777777" w:rsidR="00396362" w:rsidRDefault="00396362" w:rsidP="00396362">
      <w:pPr>
        <w:spacing w:after="0"/>
        <w:jc w:val="center"/>
        <w:rPr>
          <w:rStyle w:val="A7"/>
          <w:rFonts w:cstheme="minorHAnsi"/>
          <w:b/>
          <w:bCs/>
          <w:sz w:val="20"/>
          <w:szCs w:val="20"/>
        </w:rPr>
      </w:pPr>
    </w:p>
    <w:p w14:paraId="33BB3C16" w14:textId="77777777" w:rsidR="00396362" w:rsidRDefault="00396362" w:rsidP="00396362">
      <w:pPr>
        <w:spacing w:after="0"/>
        <w:jc w:val="center"/>
        <w:rPr>
          <w:rStyle w:val="A7"/>
          <w:rFonts w:cstheme="minorHAnsi"/>
          <w:b/>
          <w:bCs/>
          <w:sz w:val="20"/>
          <w:szCs w:val="20"/>
        </w:rPr>
      </w:pPr>
    </w:p>
    <w:p w14:paraId="6F35D3D2" w14:textId="77777777" w:rsidR="00396362" w:rsidRDefault="00396362" w:rsidP="00396362">
      <w:pPr>
        <w:spacing w:after="0"/>
        <w:jc w:val="center"/>
        <w:rPr>
          <w:rStyle w:val="A7"/>
          <w:rFonts w:cstheme="minorHAnsi"/>
          <w:b/>
          <w:bCs/>
          <w:sz w:val="20"/>
          <w:szCs w:val="20"/>
        </w:rPr>
      </w:pPr>
    </w:p>
    <w:p w14:paraId="4F4112FC" w14:textId="7B8B64A7" w:rsidR="00002580" w:rsidRDefault="00002580" w:rsidP="00002580">
      <w:pPr>
        <w:jc w:val="right"/>
        <w:rPr>
          <w:rFonts w:ascii="Arial" w:eastAsia="Arial" w:hAnsi="Arial" w:cs="Arial"/>
          <w:color w:val="000000" w:themeColor="text1"/>
        </w:rPr>
      </w:pPr>
      <w:r w:rsidRPr="5E0444E6">
        <w:rPr>
          <w:rFonts w:ascii="Arial" w:eastAsia="Arial" w:hAnsi="Arial" w:cs="Arial"/>
          <w:color w:val="000000" w:themeColor="text1"/>
          <w:sz w:val="20"/>
          <w:szCs w:val="20"/>
        </w:rPr>
        <w:t xml:space="preserve">Le </w:t>
      </w:r>
      <w:r>
        <w:rPr>
          <w:rFonts w:ascii="Arial" w:eastAsia="Arial" w:hAnsi="Arial" w:cs="Arial"/>
          <w:color w:val="000000" w:themeColor="text1"/>
          <w:sz w:val="20"/>
          <w:szCs w:val="20"/>
        </w:rPr>
        <w:t xml:space="preserve">15 mai </w:t>
      </w:r>
      <w:r w:rsidRPr="5E0444E6">
        <w:rPr>
          <w:rFonts w:ascii="Arial" w:eastAsia="Arial" w:hAnsi="Arial" w:cs="Arial"/>
          <w:color w:val="000000" w:themeColor="text1"/>
          <w:sz w:val="20"/>
          <w:szCs w:val="20"/>
        </w:rPr>
        <w:t>2023</w:t>
      </w:r>
    </w:p>
    <w:p w14:paraId="34EB3315" w14:textId="2ED73AB5" w:rsidR="00002580" w:rsidRDefault="00002580" w:rsidP="00002580">
      <w:pPr>
        <w:jc w:val="right"/>
        <w:rPr>
          <w:rFonts w:ascii="Arial" w:hAnsi="Arial" w:cs="Arial"/>
          <w:b/>
          <w:bCs/>
          <w:sz w:val="26"/>
          <w:szCs w:val="26"/>
        </w:rPr>
      </w:pPr>
      <w:r w:rsidRPr="5E0444E6">
        <w:rPr>
          <w:rFonts w:ascii="Arial" w:eastAsia="Arial" w:hAnsi="Arial" w:cs="Arial"/>
          <w:b/>
          <w:bCs/>
          <w:color w:val="000000" w:themeColor="text1"/>
        </w:rPr>
        <w:t>COMMUNIQU</w:t>
      </w:r>
      <w:r>
        <w:rPr>
          <w:rFonts w:ascii="Arial" w:eastAsia="Arial" w:hAnsi="Arial" w:cs="Arial"/>
          <w:b/>
          <w:bCs/>
          <w:color w:val="000000" w:themeColor="text1"/>
        </w:rPr>
        <w:t>É</w:t>
      </w:r>
      <w:r w:rsidRPr="5E0444E6">
        <w:rPr>
          <w:rFonts w:ascii="Arial" w:eastAsia="Arial" w:hAnsi="Arial" w:cs="Arial"/>
          <w:b/>
          <w:bCs/>
          <w:color w:val="000000" w:themeColor="text1"/>
        </w:rPr>
        <w:t xml:space="preserve"> DE PRESSE</w:t>
      </w:r>
    </w:p>
    <w:p w14:paraId="7DCF2FC3" w14:textId="77777777" w:rsidR="00E9137D" w:rsidRDefault="00E9137D" w:rsidP="009A0035">
      <w:pPr>
        <w:spacing w:after="0"/>
        <w:jc w:val="center"/>
        <w:rPr>
          <w:rStyle w:val="A7"/>
          <w:rFonts w:cstheme="minorHAnsi"/>
          <w:b/>
          <w:bCs/>
          <w:sz w:val="20"/>
          <w:szCs w:val="20"/>
        </w:rPr>
      </w:pPr>
    </w:p>
    <w:p w14:paraId="202923C8" w14:textId="2B6C88F7" w:rsidR="009E3086" w:rsidRPr="00E9137D" w:rsidRDefault="001E7244" w:rsidP="009A0035">
      <w:pPr>
        <w:spacing w:after="0"/>
        <w:jc w:val="center"/>
        <w:rPr>
          <w:sz w:val="28"/>
          <w:szCs w:val="28"/>
        </w:rPr>
      </w:pPr>
      <w:r w:rsidRPr="00E9137D">
        <w:rPr>
          <w:rStyle w:val="A7"/>
          <w:rFonts w:cstheme="minorHAnsi"/>
          <w:b/>
          <w:bCs/>
          <w:sz w:val="24"/>
          <w:szCs w:val="24"/>
        </w:rPr>
        <w:t>Bilan des IDE 2022</w:t>
      </w:r>
    </w:p>
    <w:p w14:paraId="334E4B6F" w14:textId="1C92994D" w:rsidR="009A0035" w:rsidRPr="00002580" w:rsidRDefault="009A0035" w:rsidP="00002580">
      <w:pPr>
        <w:jc w:val="center"/>
        <w:rPr>
          <w:rFonts w:ascii="Arial" w:eastAsia="Arial" w:hAnsi="Arial" w:cs="Arial"/>
          <w:b/>
          <w:bCs/>
          <w:color w:val="C31632"/>
          <w:sz w:val="28"/>
          <w:szCs w:val="28"/>
        </w:rPr>
      </w:pPr>
      <w:r w:rsidRPr="00002580">
        <w:rPr>
          <w:rFonts w:ascii="Arial" w:eastAsia="Arial" w:hAnsi="Arial" w:cs="Arial"/>
          <w:b/>
          <w:bCs/>
          <w:color w:val="C31632"/>
          <w:sz w:val="28"/>
          <w:szCs w:val="28"/>
        </w:rPr>
        <w:t>La Nouvelle-Aquitaine</w:t>
      </w:r>
      <w:r w:rsidR="00E9137D" w:rsidRPr="00002580">
        <w:rPr>
          <w:rFonts w:ascii="Arial" w:eastAsia="Arial" w:hAnsi="Arial" w:cs="Arial"/>
          <w:b/>
          <w:bCs/>
          <w:color w:val="C31632"/>
          <w:sz w:val="28"/>
          <w:szCs w:val="28"/>
        </w:rPr>
        <w:t xml:space="preserve"> : 4e région de France la plus attractive en nombre de projets d’investissements </w:t>
      </w:r>
      <w:r w:rsidRPr="00002580">
        <w:rPr>
          <w:rFonts w:ascii="Arial" w:eastAsia="Arial" w:hAnsi="Arial" w:cs="Arial"/>
          <w:b/>
          <w:bCs/>
          <w:color w:val="C31632"/>
          <w:sz w:val="28"/>
          <w:szCs w:val="28"/>
        </w:rPr>
        <w:t>étrangers</w:t>
      </w:r>
      <w:r w:rsidR="00E9137D" w:rsidRPr="00002580">
        <w:rPr>
          <w:rFonts w:ascii="Arial" w:eastAsia="Arial" w:hAnsi="Arial" w:cs="Arial"/>
          <w:b/>
          <w:bCs/>
          <w:color w:val="C31632"/>
          <w:sz w:val="28"/>
          <w:szCs w:val="28"/>
        </w:rPr>
        <w:t>*</w:t>
      </w:r>
      <w:r w:rsidR="005504FB" w:rsidRPr="00002580">
        <w:rPr>
          <w:rFonts w:ascii="Arial" w:eastAsia="Arial" w:hAnsi="Arial" w:cs="Arial"/>
          <w:b/>
          <w:bCs/>
          <w:color w:val="C31632"/>
          <w:sz w:val="28"/>
          <w:szCs w:val="28"/>
        </w:rPr>
        <w:t xml:space="preserve"> </w:t>
      </w:r>
    </w:p>
    <w:p w14:paraId="5E0962F3" w14:textId="77777777" w:rsidR="009A0035" w:rsidRDefault="009A0035" w:rsidP="00A94C70">
      <w:pPr>
        <w:jc w:val="both"/>
      </w:pPr>
    </w:p>
    <w:p w14:paraId="7325F69C" w14:textId="77777777" w:rsidR="00244E3D" w:rsidRDefault="005622A4" w:rsidP="00A94C70">
      <w:pPr>
        <w:jc w:val="both"/>
      </w:pPr>
      <w:r w:rsidRPr="005622A4">
        <w:t>En 2022, la France a maintenu son niveau d’attractivité pour les investissements étrangers, malgré un contexte international</w:t>
      </w:r>
      <w:r w:rsidR="00172921">
        <w:t xml:space="preserve"> économique et géopolitique</w:t>
      </w:r>
      <w:r w:rsidR="00E202E2">
        <w:t xml:space="preserve"> </w:t>
      </w:r>
      <w:r w:rsidR="00172921">
        <w:t xml:space="preserve">difficile qui </w:t>
      </w:r>
      <w:r w:rsidR="0087185A">
        <w:t xml:space="preserve">empêche un réel </w:t>
      </w:r>
      <w:r w:rsidR="00172921">
        <w:t>rebond post-</w:t>
      </w:r>
      <w:proofErr w:type="spellStart"/>
      <w:r w:rsidR="00172921">
        <w:t>Covid</w:t>
      </w:r>
      <w:proofErr w:type="spellEnd"/>
      <w:r w:rsidRPr="005622A4">
        <w:t xml:space="preserve">. </w:t>
      </w:r>
    </w:p>
    <w:p w14:paraId="1306DE7F" w14:textId="0405F21D" w:rsidR="004C2FD6" w:rsidRDefault="005622A4" w:rsidP="00A94C70">
      <w:pPr>
        <w:jc w:val="both"/>
      </w:pPr>
      <w:r w:rsidRPr="005622A4">
        <w:t>1 725 décisions d’investissement issues d’entreprises étrangères ont été recensées</w:t>
      </w:r>
      <w:r w:rsidR="007101F7">
        <w:t xml:space="preserve"> par Business </w:t>
      </w:r>
      <w:proofErr w:type="gramStart"/>
      <w:r w:rsidR="007101F7">
        <w:t>France</w:t>
      </w:r>
      <w:r w:rsidR="007101F7">
        <w:rPr>
          <w:rStyle w:val="Marquedecommentaire"/>
        </w:rPr>
        <w:t xml:space="preserve"> </w:t>
      </w:r>
      <w:r w:rsidRPr="00E9137D">
        <w:t xml:space="preserve"> </w:t>
      </w:r>
      <w:r w:rsidR="00244E3D">
        <w:t>et</w:t>
      </w:r>
      <w:proofErr w:type="gramEnd"/>
      <w:r w:rsidR="00244E3D">
        <w:t xml:space="preserve">, </w:t>
      </w:r>
      <w:r w:rsidRPr="00E9137D">
        <w:t>avec</w:t>
      </w:r>
      <w:r w:rsidR="009A0035" w:rsidRPr="00E9137D">
        <w:t>,</w:t>
      </w:r>
      <w:r w:rsidRPr="00E9137D">
        <w:t xml:space="preserve"> </w:t>
      </w:r>
      <w:r w:rsidRPr="005622A4">
        <w:t>la comptabilisation de 58 810 emplois créés ou maintenus d’ici 3 ans.</w:t>
      </w:r>
    </w:p>
    <w:p w14:paraId="4D684126" w14:textId="5BE12E83" w:rsidR="00FD3713" w:rsidRPr="00E9137D" w:rsidRDefault="004876BF" w:rsidP="00A94C70">
      <w:pPr>
        <w:jc w:val="both"/>
        <w:rPr>
          <w:b/>
          <w:bCs/>
        </w:rPr>
      </w:pPr>
      <w:r>
        <w:t>La</w:t>
      </w:r>
      <w:r w:rsidR="00FD3713">
        <w:t xml:space="preserve"> Nouvelle-Aquitaine retrouve son niveau d’attractivité d’avant</w:t>
      </w:r>
      <w:r w:rsidR="00172921">
        <w:t xml:space="preserve"> la crise sanitaire</w:t>
      </w:r>
      <w:r>
        <w:t xml:space="preserve">, </w:t>
      </w:r>
      <w:r w:rsidR="009E3086">
        <w:t xml:space="preserve">avec </w:t>
      </w:r>
      <w:r w:rsidR="009E3086" w:rsidRPr="00E9137D">
        <w:rPr>
          <w:b/>
          <w:bCs/>
        </w:rPr>
        <w:t>100 annonces d’investissements</w:t>
      </w:r>
      <w:r w:rsidR="009E3086">
        <w:t xml:space="preserve"> de la part d’entreprises étrangères sur le territoire, représentant </w:t>
      </w:r>
      <w:r w:rsidR="009E3086" w:rsidRPr="00E9137D">
        <w:rPr>
          <w:b/>
          <w:bCs/>
        </w:rPr>
        <w:t xml:space="preserve">la </w:t>
      </w:r>
      <w:r w:rsidR="009E3086" w:rsidRPr="00E9137D">
        <w:t>création ou le maintien de</w:t>
      </w:r>
      <w:r w:rsidR="009E3086" w:rsidRPr="00E9137D">
        <w:rPr>
          <w:b/>
          <w:bCs/>
        </w:rPr>
        <w:t xml:space="preserve"> 3050 emplois. </w:t>
      </w:r>
    </w:p>
    <w:p w14:paraId="6B91A2D3" w14:textId="4BE0141C" w:rsidR="00FD3713" w:rsidRPr="00C01AFF" w:rsidRDefault="0035375F" w:rsidP="00A94C70">
      <w:pPr>
        <w:jc w:val="both"/>
        <w:rPr>
          <w:color w:val="000000" w:themeColor="text1"/>
        </w:rPr>
      </w:pPr>
      <w:r w:rsidRPr="004774AA">
        <w:t>Un tiers</w:t>
      </w:r>
      <w:r w:rsidR="00FD3713" w:rsidRPr="004774AA">
        <w:t xml:space="preserve"> des </w:t>
      </w:r>
      <w:r w:rsidR="004876BF" w:rsidRPr="004774AA">
        <w:t xml:space="preserve">investissements recensés à l’échelle régionale </w:t>
      </w:r>
      <w:r w:rsidR="00FD3713" w:rsidRPr="004774AA">
        <w:t xml:space="preserve">concerne </w:t>
      </w:r>
      <w:r w:rsidR="004876BF" w:rsidRPr="004774AA">
        <w:t>d</w:t>
      </w:r>
      <w:r w:rsidR="00FD3713" w:rsidRPr="004774AA">
        <w:t>es activités productives et de R&amp;D</w:t>
      </w:r>
      <w:r w:rsidR="004876BF" w:rsidRPr="004774AA">
        <w:t>, profitant</w:t>
      </w:r>
      <w:r w:rsidR="00FD3713" w:rsidRPr="004774AA">
        <w:t xml:space="preserve"> </w:t>
      </w:r>
      <w:r w:rsidR="007547F2" w:rsidRPr="004774AA">
        <w:t>à l’ensemble du territoire</w:t>
      </w:r>
      <w:r w:rsidR="004876BF" w:rsidRPr="004774AA">
        <w:t xml:space="preserve">. </w:t>
      </w:r>
      <w:r w:rsidR="007547F2" w:rsidRPr="004774AA">
        <w:t xml:space="preserve">En effet, 39% des investissements productifs et de R&amp;D créent des emplois en dehors des agglomérations. </w:t>
      </w:r>
      <w:r w:rsidR="004C2FD6" w:rsidRPr="004774AA">
        <w:t>Notons</w:t>
      </w:r>
      <w:r w:rsidR="00E9137D">
        <w:t>,</w:t>
      </w:r>
      <w:r w:rsidR="004C2FD6" w:rsidRPr="004774AA">
        <w:t xml:space="preserve"> par exemple, les investissements menés</w:t>
      </w:r>
      <w:r w:rsidR="00E9137D">
        <w:t xml:space="preserve"> </w:t>
      </w:r>
      <w:r w:rsidR="00E9137D" w:rsidRPr="00C01AFF">
        <w:rPr>
          <w:color w:val="000000" w:themeColor="text1"/>
        </w:rPr>
        <w:t xml:space="preserve">par les entreprises </w:t>
      </w:r>
      <w:r w:rsidR="004C2FD6" w:rsidRPr="00C01AFF">
        <w:rPr>
          <w:color w:val="000000" w:themeColor="text1"/>
        </w:rPr>
        <w:t>:</w:t>
      </w:r>
    </w:p>
    <w:p w14:paraId="2E53306C" w14:textId="77777777" w:rsidR="007547F2" w:rsidRPr="004C2FD6" w:rsidRDefault="007547F2" w:rsidP="007547F2">
      <w:pPr>
        <w:jc w:val="both"/>
        <w:rPr>
          <w:rStyle w:val="A7"/>
          <w:rFonts w:cstheme="minorHAnsi"/>
          <w:i/>
          <w:iCs/>
          <w:sz w:val="20"/>
          <w:szCs w:val="20"/>
        </w:rPr>
      </w:pPr>
      <w:r w:rsidRPr="004C2FD6">
        <w:rPr>
          <w:rStyle w:val="A7"/>
          <w:rFonts w:cstheme="minorHAnsi"/>
          <w:b/>
          <w:bCs/>
          <w:i/>
          <w:iCs/>
          <w:sz w:val="20"/>
          <w:szCs w:val="20"/>
        </w:rPr>
        <w:t>POLY-IMPRIM</w:t>
      </w:r>
      <w:r w:rsidRPr="004C2FD6">
        <w:rPr>
          <w:rStyle w:val="A7"/>
          <w:rFonts w:cstheme="minorHAnsi"/>
          <w:i/>
          <w:iCs/>
          <w:sz w:val="20"/>
          <w:szCs w:val="20"/>
        </w:rPr>
        <w:t xml:space="preserve"> [Italie, extension production, Charente] </w:t>
      </w:r>
    </w:p>
    <w:p w14:paraId="48755BB4" w14:textId="05D04981" w:rsidR="007547F2" w:rsidRDefault="007547F2" w:rsidP="007547F2">
      <w:pPr>
        <w:jc w:val="both"/>
        <w:rPr>
          <w:rStyle w:val="A7"/>
          <w:rFonts w:cstheme="minorHAnsi"/>
          <w:i/>
          <w:iCs/>
          <w:sz w:val="20"/>
          <w:szCs w:val="20"/>
        </w:rPr>
      </w:pPr>
      <w:r w:rsidRPr="004C2FD6">
        <w:rPr>
          <w:rStyle w:val="A7"/>
          <w:rFonts w:cstheme="minorHAnsi"/>
          <w:i/>
          <w:iCs/>
          <w:sz w:val="20"/>
          <w:szCs w:val="20"/>
        </w:rPr>
        <w:t xml:space="preserve">Filiale du groupe italien </w:t>
      </w:r>
      <w:proofErr w:type="spellStart"/>
      <w:r w:rsidRPr="004C2FD6">
        <w:rPr>
          <w:rStyle w:val="A7"/>
          <w:rFonts w:cstheme="minorHAnsi"/>
          <w:i/>
          <w:iCs/>
          <w:sz w:val="20"/>
          <w:szCs w:val="20"/>
        </w:rPr>
        <w:t>Eurostampa</w:t>
      </w:r>
      <w:proofErr w:type="spellEnd"/>
      <w:r w:rsidRPr="004C2FD6">
        <w:rPr>
          <w:rStyle w:val="A7"/>
          <w:rFonts w:cstheme="minorHAnsi"/>
          <w:i/>
          <w:iCs/>
          <w:sz w:val="20"/>
          <w:szCs w:val="20"/>
        </w:rPr>
        <w:t>, l’entreprise Poly-Imprim’ est spécialisée dans l’impression d’étiquettes premium destinées principalement au marché du vin et des spiritueux. Le groupe compte 6 sites dans le monde dont un à Touvérac, en Charente. Impliquée au niveau local, l’entreprise a engagé depuis 2018 de nombreux investissements qui s’étaleront jusqu’en 2026 et qui vont notamment se traduire par la modernisation de l’appareil industriel. Ces projets vont permettre la montée en compétences du personnel et la création d’une vingtaine d’em</w:t>
      </w:r>
      <w:r w:rsidRPr="004C2FD6">
        <w:rPr>
          <w:rStyle w:val="A7"/>
          <w:rFonts w:cstheme="minorHAnsi"/>
          <w:i/>
          <w:iCs/>
          <w:sz w:val="20"/>
          <w:szCs w:val="20"/>
        </w:rPr>
        <w:softHyphen/>
        <w:t>plois.</w:t>
      </w:r>
    </w:p>
    <w:p w14:paraId="6E7D7791" w14:textId="0EF3C83D" w:rsidR="004876BF" w:rsidRPr="00E9137D" w:rsidRDefault="00E9137D" w:rsidP="00E9137D">
      <w:pPr>
        <w:jc w:val="both"/>
        <w:rPr>
          <w:rStyle w:val="A7"/>
          <w:rFonts w:cstheme="minorHAnsi"/>
          <w:i/>
          <w:iCs/>
          <w:sz w:val="20"/>
          <w:szCs w:val="20"/>
        </w:rPr>
      </w:pPr>
      <w:r>
        <w:rPr>
          <w:rStyle w:val="A7"/>
          <w:rFonts w:cstheme="minorHAnsi"/>
          <w:i/>
          <w:iCs/>
          <w:sz w:val="20"/>
          <w:szCs w:val="20"/>
        </w:rPr>
        <w:t>&gt;</w:t>
      </w:r>
      <w:r w:rsidR="004876BF" w:rsidRPr="00E9137D">
        <w:rPr>
          <w:rStyle w:val="A7"/>
          <w:rFonts w:cstheme="minorHAnsi"/>
          <w:i/>
          <w:iCs/>
          <w:sz w:val="20"/>
          <w:szCs w:val="20"/>
        </w:rPr>
        <w:t>Impact positif : modernisation en vue de diminuer l’empreinte carbone de l’entreprise</w:t>
      </w:r>
    </w:p>
    <w:p w14:paraId="2456CF7D" w14:textId="77777777" w:rsidR="00002580" w:rsidRDefault="00002580" w:rsidP="004876BF">
      <w:pPr>
        <w:jc w:val="both"/>
        <w:rPr>
          <w:rStyle w:val="A7"/>
          <w:rFonts w:cstheme="minorHAnsi"/>
          <w:b/>
          <w:bCs/>
          <w:i/>
          <w:iCs/>
          <w:sz w:val="20"/>
          <w:szCs w:val="20"/>
        </w:rPr>
      </w:pPr>
    </w:p>
    <w:p w14:paraId="32227988" w14:textId="77777777" w:rsidR="00002580" w:rsidRDefault="00002580" w:rsidP="004876BF">
      <w:pPr>
        <w:jc w:val="both"/>
        <w:rPr>
          <w:rStyle w:val="A7"/>
          <w:rFonts w:cstheme="minorHAnsi"/>
          <w:b/>
          <w:bCs/>
          <w:i/>
          <w:iCs/>
          <w:sz w:val="20"/>
          <w:szCs w:val="20"/>
        </w:rPr>
      </w:pPr>
    </w:p>
    <w:p w14:paraId="7AB2C52E" w14:textId="77777777" w:rsidR="00002580" w:rsidRDefault="00002580" w:rsidP="004876BF">
      <w:pPr>
        <w:jc w:val="both"/>
        <w:rPr>
          <w:rStyle w:val="A7"/>
          <w:rFonts w:cstheme="minorHAnsi"/>
          <w:b/>
          <w:bCs/>
          <w:i/>
          <w:iCs/>
          <w:sz w:val="20"/>
          <w:szCs w:val="20"/>
        </w:rPr>
      </w:pPr>
    </w:p>
    <w:p w14:paraId="2EF60773" w14:textId="77777777" w:rsidR="00002580" w:rsidRDefault="00002580" w:rsidP="004876BF">
      <w:pPr>
        <w:jc w:val="both"/>
        <w:rPr>
          <w:rStyle w:val="A7"/>
          <w:rFonts w:cstheme="minorHAnsi"/>
          <w:b/>
          <w:bCs/>
          <w:i/>
          <w:iCs/>
          <w:sz w:val="20"/>
          <w:szCs w:val="20"/>
        </w:rPr>
      </w:pPr>
    </w:p>
    <w:p w14:paraId="025B6B4D" w14:textId="3743613C" w:rsidR="004876BF" w:rsidRDefault="004876BF" w:rsidP="004876BF">
      <w:pPr>
        <w:jc w:val="both"/>
        <w:rPr>
          <w:rStyle w:val="A7"/>
          <w:rFonts w:cstheme="minorHAnsi"/>
          <w:i/>
          <w:iCs/>
          <w:sz w:val="20"/>
          <w:szCs w:val="20"/>
        </w:rPr>
      </w:pPr>
      <w:r w:rsidRPr="004876BF">
        <w:rPr>
          <w:rStyle w:val="A7"/>
          <w:rFonts w:cstheme="minorHAnsi"/>
          <w:b/>
          <w:bCs/>
          <w:i/>
          <w:iCs/>
          <w:sz w:val="20"/>
          <w:szCs w:val="20"/>
        </w:rPr>
        <w:lastRenderedPageBreak/>
        <w:t xml:space="preserve">IMET ALLOYS </w:t>
      </w:r>
      <w:r>
        <w:rPr>
          <w:rStyle w:val="A7"/>
          <w:rFonts w:cstheme="minorHAnsi"/>
          <w:i/>
          <w:iCs/>
          <w:sz w:val="20"/>
          <w:szCs w:val="20"/>
        </w:rPr>
        <w:t>[Ecosse, création R&amp;D et production, Corrèze]</w:t>
      </w:r>
    </w:p>
    <w:p w14:paraId="39613236" w14:textId="437F547B" w:rsidR="004876BF" w:rsidRDefault="004876BF" w:rsidP="004876BF">
      <w:pPr>
        <w:jc w:val="both"/>
        <w:rPr>
          <w:rStyle w:val="A7"/>
          <w:rFonts w:cstheme="minorHAnsi"/>
          <w:i/>
          <w:iCs/>
          <w:sz w:val="20"/>
          <w:szCs w:val="20"/>
        </w:rPr>
      </w:pPr>
      <w:r w:rsidRPr="004876BF">
        <w:rPr>
          <w:rStyle w:val="A7"/>
          <w:rFonts w:cstheme="minorHAnsi"/>
          <w:i/>
          <w:iCs/>
          <w:sz w:val="20"/>
          <w:szCs w:val="20"/>
        </w:rPr>
        <w:t xml:space="preserve">IMET </w:t>
      </w:r>
      <w:proofErr w:type="spellStart"/>
      <w:r w:rsidRPr="004876BF">
        <w:rPr>
          <w:rStyle w:val="A7"/>
          <w:rFonts w:cstheme="minorHAnsi"/>
          <w:i/>
          <w:iCs/>
          <w:sz w:val="20"/>
          <w:szCs w:val="20"/>
        </w:rPr>
        <w:t>Alloys</w:t>
      </w:r>
      <w:proofErr w:type="spellEnd"/>
      <w:r w:rsidRPr="004876BF">
        <w:rPr>
          <w:rStyle w:val="A7"/>
          <w:rFonts w:cstheme="minorHAnsi"/>
          <w:i/>
          <w:iCs/>
          <w:sz w:val="20"/>
          <w:szCs w:val="20"/>
        </w:rPr>
        <w:t xml:space="preserve">, dont le siège social est basé en Écosse, investit 15 M€ dans un projet - unique en Europe - de recyclage et valorisation du titane et des superalliages pour l’industrie aéronautique. Sur l’ancien site de </w:t>
      </w:r>
      <w:proofErr w:type="spellStart"/>
      <w:r w:rsidRPr="004876BF">
        <w:rPr>
          <w:rStyle w:val="A7"/>
          <w:rFonts w:cstheme="minorHAnsi"/>
          <w:i/>
          <w:iCs/>
          <w:sz w:val="20"/>
          <w:szCs w:val="20"/>
        </w:rPr>
        <w:t>Borgwarner</w:t>
      </w:r>
      <w:proofErr w:type="spellEnd"/>
      <w:r w:rsidRPr="004876BF">
        <w:rPr>
          <w:rStyle w:val="A7"/>
          <w:rFonts w:cstheme="minorHAnsi"/>
          <w:i/>
          <w:iCs/>
          <w:sz w:val="20"/>
          <w:szCs w:val="20"/>
        </w:rPr>
        <w:t xml:space="preserve">, en Corrèze (19), l’entreprise a déjà implanté plusieurs lignes de traitement et recruté une quinzaine de personnes. IMET </w:t>
      </w:r>
      <w:proofErr w:type="spellStart"/>
      <w:r w:rsidRPr="004876BF">
        <w:rPr>
          <w:rStyle w:val="A7"/>
          <w:rFonts w:cstheme="minorHAnsi"/>
          <w:i/>
          <w:iCs/>
          <w:sz w:val="20"/>
          <w:szCs w:val="20"/>
        </w:rPr>
        <w:t>Alloys</w:t>
      </w:r>
      <w:proofErr w:type="spellEnd"/>
      <w:r w:rsidRPr="004876BF">
        <w:rPr>
          <w:rStyle w:val="A7"/>
          <w:rFonts w:cstheme="minorHAnsi"/>
          <w:i/>
          <w:iCs/>
          <w:sz w:val="20"/>
          <w:szCs w:val="20"/>
        </w:rPr>
        <w:t xml:space="preserve"> vise cinquante emplois dans cinq ans, pour lancer une nouvelle phase de développement avec l’implantation d’un centre de recherche et développement.</w:t>
      </w:r>
    </w:p>
    <w:p w14:paraId="06D8D73E" w14:textId="225027E5" w:rsidR="004876BF" w:rsidRPr="004876BF" w:rsidRDefault="00E9137D" w:rsidP="004876BF">
      <w:pPr>
        <w:jc w:val="both"/>
        <w:rPr>
          <w:rStyle w:val="A7"/>
          <w:rFonts w:cstheme="minorHAnsi"/>
          <w:i/>
          <w:iCs/>
          <w:sz w:val="20"/>
          <w:szCs w:val="20"/>
        </w:rPr>
      </w:pPr>
      <w:r>
        <w:rPr>
          <w:rStyle w:val="A7"/>
          <w:rFonts w:cstheme="minorHAnsi"/>
          <w:i/>
          <w:iCs/>
          <w:sz w:val="20"/>
          <w:szCs w:val="20"/>
        </w:rPr>
        <w:t>&gt;</w:t>
      </w:r>
      <w:r w:rsidR="004876BF">
        <w:rPr>
          <w:rStyle w:val="A7"/>
          <w:rFonts w:cstheme="minorHAnsi"/>
          <w:i/>
          <w:iCs/>
          <w:sz w:val="20"/>
          <w:szCs w:val="20"/>
        </w:rPr>
        <w:t>Impact positif : implantation sur un site existant</w:t>
      </w:r>
      <w:r w:rsidR="004774AA">
        <w:rPr>
          <w:rStyle w:val="A7"/>
          <w:rFonts w:cstheme="minorHAnsi"/>
          <w:i/>
          <w:iCs/>
          <w:sz w:val="20"/>
          <w:szCs w:val="20"/>
        </w:rPr>
        <w:t xml:space="preserve"> afin de réduire son impact environnemental </w:t>
      </w:r>
    </w:p>
    <w:p w14:paraId="39A74905" w14:textId="73D1D824" w:rsidR="007547F2" w:rsidRDefault="004774AA" w:rsidP="007547F2">
      <w:pPr>
        <w:spacing w:before="100" w:after="100" w:line="240" w:lineRule="auto"/>
        <w:rPr>
          <w:rFonts w:eastAsia="Times New Roman"/>
        </w:rPr>
      </w:pPr>
      <w:r w:rsidRPr="004774AA">
        <w:rPr>
          <w:rFonts w:eastAsia="Times New Roman"/>
        </w:rPr>
        <w:t>Face aux chiffres nationaux</w:t>
      </w:r>
      <w:r w:rsidR="00A21CD9" w:rsidRPr="004774AA">
        <w:rPr>
          <w:rFonts w:eastAsia="Times New Roman"/>
        </w:rPr>
        <w:t>, l</w:t>
      </w:r>
      <w:r w:rsidR="007547F2" w:rsidRPr="004774AA">
        <w:rPr>
          <w:rFonts w:eastAsia="Times New Roman"/>
        </w:rPr>
        <w:t xml:space="preserve">a Nouvelle-Aquitaine </w:t>
      </w:r>
      <w:r w:rsidRPr="004774AA">
        <w:rPr>
          <w:rFonts w:eastAsia="Times New Roman"/>
        </w:rPr>
        <w:t>se démarque dans certains secteurs d’excellence régionaux.</w:t>
      </w:r>
      <w:r w:rsidR="007547F2" w:rsidRPr="004774AA">
        <w:rPr>
          <w:rFonts w:eastAsia="Times New Roman"/>
        </w:rPr>
        <w:t xml:space="preserve"> </w:t>
      </w:r>
      <w:r w:rsidR="00A21CD9" w:rsidRPr="004774AA">
        <w:rPr>
          <w:rFonts w:eastAsia="Times New Roman"/>
        </w:rPr>
        <w:t>Par exemple</w:t>
      </w:r>
      <w:r w:rsidRPr="004774AA">
        <w:rPr>
          <w:rFonts w:eastAsia="Times New Roman"/>
        </w:rPr>
        <w:t xml:space="preserve">, </w:t>
      </w:r>
      <w:r w:rsidR="007547F2" w:rsidRPr="004774AA">
        <w:rPr>
          <w:rFonts w:eastAsia="Times New Roman"/>
        </w:rPr>
        <w:t>en 2022,</w:t>
      </w:r>
      <w:r w:rsidR="00A21CD9" w:rsidRPr="004774AA">
        <w:rPr>
          <w:rFonts w:eastAsia="Times New Roman"/>
        </w:rPr>
        <w:t xml:space="preserve"> </w:t>
      </w:r>
      <w:r w:rsidR="007547F2" w:rsidRPr="004774AA">
        <w:rPr>
          <w:rFonts w:eastAsia="Times New Roman"/>
        </w:rPr>
        <w:t>12% des investissements</w:t>
      </w:r>
      <w:r w:rsidR="00A21CD9" w:rsidRPr="004774AA">
        <w:rPr>
          <w:rFonts w:eastAsia="Times New Roman"/>
        </w:rPr>
        <w:t xml:space="preserve"> </w:t>
      </w:r>
      <w:r w:rsidRPr="004774AA">
        <w:rPr>
          <w:rFonts w:eastAsia="Times New Roman"/>
        </w:rPr>
        <w:t>étrangers en France issus du</w:t>
      </w:r>
      <w:r w:rsidR="007547F2" w:rsidRPr="004774AA">
        <w:rPr>
          <w:rFonts w:eastAsia="Times New Roman"/>
        </w:rPr>
        <w:t xml:space="preserve"> secteur de « l’Aéronautique, naval, ferroviaire » </w:t>
      </w:r>
      <w:r w:rsidR="00A21CD9" w:rsidRPr="004774AA">
        <w:rPr>
          <w:rFonts w:eastAsia="Times New Roman"/>
        </w:rPr>
        <w:t>ont été à destination de la Nouvelle-Aquitaine</w:t>
      </w:r>
      <w:r w:rsidRPr="004774AA">
        <w:rPr>
          <w:rFonts w:eastAsia="Times New Roman"/>
        </w:rPr>
        <w:t>. Parmi ces investissements, nous pouvons citer l</w:t>
      </w:r>
      <w:r w:rsidR="007547F2" w:rsidRPr="004774AA">
        <w:rPr>
          <w:rFonts w:eastAsia="Times New Roman"/>
        </w:rPr>
        <w:t>’implantation d’</w:t>
      </w:r>
      <w:proofErr w:type="spellStart"/>
      <w:r w:rsidR="007547F2" w:rsidRPr="004774AA">
        <w:rPr>
          <w:rFonts w:eastAsia="Times New Roman"/>
        </w:rPr>
        <w:t>Aerospacelab</w:t>
      </w:r>
      <w:proofErr w:type="spellEnd"/>
      <w:r w:rsidR="007547F2" w:rsidRPr="004774AA">
        <w:rPr>
          <w:rFonts w:eastAsia="Times New Roman"/>
        </w:rPr>
        <w:t xml:space="preserve"> </w:t>
      </w:r>
      <w:r w:rsidRPr="004774AA">
        <w:rPr>
          <w:rFonts w:eastAsia="Times New Roman"/>
        </w:rPr>
        <w:t>en Gironde :</w:t>
      </w:r>
    </w:p>
    <w:p w14:paraId="7D0E207B" w14:textId="77777777" w:rsidR="007547F2" w:rsidRPr="004C2FD6" w:rsidRDefault="007547F2" w:rsidP="007547F2">
      <w:pPr>
        <w:pStyle w:val="Pa4"/>
        <w:spacing w:after="100"/>
        <w:jc w:val="both"/>
        <w:rPr>
          <w:rStyle w:val="A7"/>
          <w:rFonts w:asciiTheme="minorHAnsi" w:hAnsiTheme="minorHAnsi" w:cstheme="minorHAnsi"/>
          <w:i/>
          <w:iCs/>
          <w:sz w:val="20"/>
          <w:szCs w:val="20"/>
        </w:rPr>
      </w:pPr>
      <w:r w:rsidRPr="004C2FD6">
        <w:rPr>
          <w:rStyle w:val="A7"/>
          <w:rFonts w:asciiTheme="minorHAnsi" w:hAnsiTheme="minorHAnsi" w:cstheme="minorHAnsi"/>
          <w:b/>
          <w:bCs/>
          <w:i/>
          <w:iCs/>
          <w:sz w:val="20"/>
          <w:szCs w:val="20"/>
        </w:rPr>
        <w:t>AEROSPACELAB</w:t>
      </w:r>
      <w:r w:rsidRPr="004C2FD6">
        <w:rPr>
          <w:rStyle w:val="A7"/>
          <w:rFonts w:asciiTheme="minorHAnsi" w:hAnsiTheme="minorHAnsi" w:cstheme="minorHAnsi"/>
          <w:i/>
          <w:iCs/>
          <w:sz w:val="20"/>
          <w:szCs w:val="20"/>
        </w:rPr>
        <w:t xml:space="preserve"> [Belgique, création centre R&amp;D, Gironde] </w:t>
      </w:r>
    </w:p>
    <w:p w14:paraId="220115A2" w14:textId="07CA6F63" w:rsidR="007547F2" w:rsidRDefault="007547F2" w:rsidP="007547F2">
      <w:pPr>
        <w:pStyle w:val="Pa4"/>
        <w:spacing w:after="100"/>
        <w:jc w:val="both"/>
        <w:rPr>
          <w:rStyle w:val="A7"/>
          <w:rFonts w:asciiTheme="minorHAnsi" w:hAnsiTheme="minorHAnsi" w:cstheme="minorHAnsi"/>
          <w:i/>
          <w:iCs/>
          <w:sz w:val="20"/>
          <w:szCs w:val="20"/>
        </w:rPr>
      </w:pPr>
      <w:r w:rsidRPr="004C2FD6">
        <w:rPr>
          <w:rStyle w:val="A7"/>
          <w:rFonts w:asciiTheme="minorHAnsi" w:hAnsiTheme="minorHAnsi" w:cstheme="minorHAnsi"/>
          <w:i/>
          <w:iCs/>
          <w:sz w:val="20"/>
          <w:szCs w:val="20"/>
        </w:rPr>
        <w:t xml:space="preserve">Le groupe belge </w:t>
      </w:r>
      <w:proofErr w:type="spellStart"/>
      <w:r w:rsidRPr="004C2FD6">
        <w:rPr>
          <w:rStyle w:val="A7"/>
          <w:rFonts w:asciiTheme="minorHAnsi" w:hAnsiTheme="minorHAnsi" w:cstheme="minorHAnsi"/>
          <w:i/>
          <w:iCs/>
          <w:sz w:val="20"/>
          <w:szCs w:val="20"/>
        </w:rPr>
        <w:t>Aerospacelab</w:t>
      </w:r>
      <w:proofErr w:type="spellEnd"/>
      <w:r w:rsidRPr="004C2FD6">
        <w:rPr>
          <w:rStyle w:val="A7"/>
          <w:rFonts w:asciiTheme="minorHAnsi" w:hAnsiTheme="minorHAnsi" w:cstheme="minorHAnsi"/>
          <w:i/>
          <w:iCs/>
          <w:sz w:val="20"/>
          <w:szCs w:val="20"/>
        </w:rPr>
        <w:t xml:space="preserve"> (ASL) a décidé en février 2022 d’implanter en Nouvelle-Aquitaine</w:t>
      </w:r>
      <w:r w:rsidR="009A0035">
        <w:rPr>
          <w:rStyle w:val="A7"/>
          <w:rFonts w:asciiTheme="minorHAnsi" w:hAnsiTheme="minorHAnsi" w:cstheme="minorHAnsi"/>
          <w:i/>
          <w:iCs/>
          <w:sz w:val="20"/>
          <w:szCs w:val="20"/>
        </w:rPr>
        <w:t>,</w:t>
      </w:r>
      <w:r w:rsidRPr="004C2FD6">
        <w:rPr>
          <w:rStyle w:val="A7"/>
          <w:rFonts w:asciiTheme="minorHAnsi" w:hAnsiTheme="minorHAnsi" w:cstheme="minorHAnsi"/>
          <w:i/>
          <w:iCs/>
          <w:sz w:val="20"/>
          <w:szCs w:val="20"/>
        </w:rPr>
        <w:t xml:space="preserve"> à Mérignac</w:t>
      </w:r>
      <w:r w:rsidR="009A0035">
        <w:rPr>
          <w:rStyle w:val="A7"/>
          <w:rFonts w:asciiTheme="minorHAnsi" w:hAnsiTheme="minorHAnsi" w:cstheme="minorHAnsi"/>
          <w:i/>
          <w:iCs/>
          <w:sz w:val="20"/>
          <w:szCs w:val="20"/>
        </w:rPr>
        <w:t>,</w:t>
      </w:r>
      <w:r w:rsidRPr="004C2FD6">
        <w:rPr>
          <w:rStyle w:val="A7"/>
          <w:rFonts w:asciiTheme="minorHAnsi" w:hAnsiTheme="minorHAnsi" w:cstheme="minorHAnsi"/>
          <w:i/>
          <w:iCs/>
          <w:sz w:val="20"/>
          <w:szCs w:val="20"/>
        </w:rPr>
        <w:t xml:space="preserve"> sa filiale française, </w:t>
      </w:r>
      <w:proofErr w:type="spellStart"/>
      <w:r w:rsidRPr="004C2FD6">
        <w:rPr>
          <w:rStyle w:val="A7"/>
          <w:rFonts w:asciiTheme="minorHAnsi" w:hAnsiTheme="minorHAnsi" w:cstheme="minorHAnsi"/>
          <w:i/>
          <w:iCs/>
          <w:sz w:val="20"/>
          <w:szCs w:val="20"/>
        </w:rPr>
        <w:t>Aerospacelab</w:t>
      </w:r>
      <w:proofErr w:type="spellEnd"/>
      <w:r w:rsidRPr="004C2FD6">
        <w:rPr>
          <w:rStyle w:val="A7"/>
          <w:rFonts w:asciiTheme="minorHAnsi" w:hAnsiTheme="minorHAnsi" w:cstheme="minorHAnsi"/>
          <w:i/>
          <w:iCs/>
          <w:sz w:val="20"/>
          <w:szCs w:val="20"/>
        </w:rPr>
        <w:t xml:space="preserve"> (ASL) SAS, pour créer un centre d’excellence R&amp;D et industriel dédié aux applications spatiales de défense &amp; de sécurité. Ses activités porteront notamment sur le développement de plateformes desti</w:t>
      </w:r>
      <w:r w:rsidRPr="004C2FD6">
        <w:rPr>
          <w:rStyle w:val="A7"/>
          <w:rFonts w:asciiTheme="minorHAnsi" w:hAnsiTheme="minorHAnsi" w:cstheme="minorHAnsi"/>
          <w:i/>
          <w:iCs/>
          <w:sz w:val="20"/>
          <w:szCs w:val="20"/>
        </w:rPr>
        <w:softHyphen/>
        <w:t xml:space="preserve">nées aux opérations spatiales et à l’observation depuis l’espace, ainsi que sur la production des briques technologiques nécessaires pour la réalisation des missions de ce type, telles que la propulsion et la robotique spatiale. La filiale prévoit une croissance rapide en 2023 et 2024. </w:t>
      </w:r>
    </w:p>
    <w:p w14:paraId="50D456AE" w14:textId="2E77F67E" w:rsidR="007547F2" w:rsidRDefault="004774AA" w:rsidP="007547F2">
      <w:pPr>
        <w:spacing w:before="100" w:after="100" w:line="240" w:lineRule="auto"/>
        <w:rPr>
          <w:rFonts w:ascii="Calibri" w:eastAsia="Times New Roman" w:hAnsi="Calibri" w:cs="Calibri"/>
        </w:rPr>
      </w:pPr>
      <w:r>
        <w:rPr>
          <w:rFonts w:ascii="Calibri" w:eastAsia="Times New Roman" w:hAnsi="Calibri" w:cs="Calibri"/>
        </w:rPr>
        <w:t xml:space="preserve">Le secteur des « Equipements médico-chirurgicaux » est un autre secteur d’excellence régionale. </w:t>
      </w:r>
      <w:r w:rsidR="007547F2" w:rsidRPr="004C2FD6">
        <w:rPr>
          <w:rFonts w:ascii="Calibri" w:eastAsia="Times New Roman" w:hAnsi="Calibri" w:cs="Calibri"/>
        </w:rPr>
        <w:t>14% des emplois annoncés</w:t>
      </w:r>
      <w:r>
        <w:rPr>
          <w:rFonts w:ascii="Calibri" w:eastAsia="Times New Roman" w:hAnsi="Calibri" w:cs="Calibri"/>
        </w:rPr>
        <w:t xml:space="preserve"> à l’échelle nationale</w:t>
      </w:r>
      <w:r w:rsidR="007547F2" w:rsidRPr="004C2FD6">
        <w:rPr>
          <w:rFonts w:ascii="Calibri" w:eastAsia="Times New Roman" w:hAnsi="Calibri" w:cs="Calibri"/>
        </w:rPr>
        <w:t xml:space="preserve"> dans le secteur des </w:t>
      </w:r>
      <w:r>
        <w:rPr>
          <w:rFonts w:ascii="Calibri" w:eastAsia="Times New Roman" w:hAnsi="Calibri" w:cs="Calibri"/>
        </w:rPr>
        <w:t>é</w:t>
      </w:r>
      <w:r w:rsidR="007547F2" w:rsidRPr="004C2FD6">
        <w:rPr>
          <w:rFonts w:ascii="Calibri" w:eastAsia="Times New Roman" w:hAnsi="Calibri" w:cs="Calibri"/>
        </w:rPr>
        <w:t>quipements médicaux en 2022</w:t>
      </w:r>
      <w:r>
        <w:rPr>
          <w:rFonts w:ascii="Calibri" w:eastAsia="Times New Roman" w:hAnsi="Calibri" w:cs="Calibri"/>
        </w:rPr>
        <w:t>,</w:t>
      </w:r>
      <w:r w:rsidR="007547F2" w:rsidRPr="004C2FD6">
        <w:rPr>
          <w:rFonts w:ascii="Calibri" w:eastAsia="Times New Roman" w:hAnsi="Calibri" w:cs="Calibri"/>
        </w:rPr>
        <w:t xml:space="preserve"> vont bénéficier à la Nouvelle-Aquitaine</w:t>
      </w:r>
      <w:r w:rsidR="004C2FD6" w:rsidRPr="004C2FD6">
        <w:rPr>
          <w:rFonts w:ascii="Calibri" w:eastAsia="Times New Roman" w:hAnsi="Calibri" w:cs="Calibri"/>
        </w:rPr>
        <w:t xml:space="preserve"> </w:t>
      </w:r>
      <w:r w:rsidR="004C2FD6" w:rsidRPr="004774AA">
        <w:rPr>
          <w:rFonts w:ascii="Calibri" w:eastAsia="Times New Roman" w:hAnsi="Calibri" w:cs="Calibri"/>
        </w:rPr>
        <w:t>(pour 9% des projets)</w:t>
      </w:r>
      <w:r w:rsidR="007547F2" w:rsidRPr="004774AA">
        <w:rPr>
          <w:rFonts w:ascii="Calibri" w:eastAsia="Times New Roman" w:hAnsi="Calibri" w:cs="Calibri"/>
        </w:rPr>
        <w:t>.</w:t>
      </w:r>
      <w:r w:rsidR="007547F2" w:rsidRPr="004C2FD6">
        <w:rPr>
          <w:rFonts w:ascii="Calibri" w:eastAsia="Times New Roman" w:hAnsi="Calibri" w:cs="Calibri"/>
        </w:rPr>
        <w:t xml:space="preserve"> </w:t>
      </w:r>
      <w:r w:rsidR="004C2FD6" w:rsidRPr="004C2FD6">
        <w:rPr>
          <w:rFonts w:ascii="Calibri" w:eastAsia="Times New Roman" w:hAnsi="Calibri" w:cs="Calibri"/>
        </w:rPr>
        <w:t>Citons les emplois annoncés par l’allemand Carl Zeiss sur son site en Charente-Maritime :</w:t>
      </w:r>
    </w:p>
    <w:p w14:paraId="12C97B5C" w14:textId="77777777" w:rsidR="004C2FD6" w:rsidRPr="004C2FD6" w:rsidRDefault="004C2FD6" w:rsidP="004C2FD6">
      <w:pPr>
        <w:pStyle w:val="Pa4"/>
        <w:spacing w:after="100"/>
        <w:jc w:val="both"/>
        <w:rPr>
          <w:rStyle w:val="A7"/>
          <w:rFonts w:asciiTheme="minorHAnsi" w:hAnsiTheme="minorHAnsi" w:cstheme="minorHAnsi"/>
          <w:i/>
          <w:iCs/>
          <w:sz w:val="20"/>
          <w:szCs w:val="20"/>
        </w:rPr>
      </w:pPr>
      <w:r w:rsidRPr="004C2FD6">
        <w:rPr>
          <w:rStyle w:val="A7"/>
          <w:rFonts w:asciiTheme="minorHAnsi" w:hAnsiTheme="minorHAnsi" w:cstheme="minorHAnsi"/>
          <w:b/>
          <w:bCs/>
          <w:i/>
          <w:iCs/>
          <w:sz w:val="20"/>
          <w:szCs w:val="20"/>
        </w:rPr>
        <w:t>ZEISS</w:t>
      </w:r>
      <w:r w:rsidRPr="004C2FD6">
        <w:rPr>
          <w:rStyle w:val="A7"/>
          <w:rFonts w:asciiTheme="minorHAnsi" w:hAnsiTheme="minorHAnsi" w:cstheme="minorHAnsi"/>
          <w:i/>
          <w:iCs/>
          <w:sz w:val="20"/>
          <w:szCs w:val="20"/>
        </w:rPr>
        <w:t xml:space="preserve"> [Allemagne, extension production, Charente-Maritime] </w:t>
      </w:r>
    </w:p>
    <w:p w14:paraId="568E3F4E" w14:textId="77777777" w:rsidR="004C2FD6" w:rsidRPr="004C2FD6" w:rsidRDefault="004C2FD6" w:rsidP="004C2FD6">
      <w:pPr>
        <w:pStyle w:val="Pa4"/>
        <w:spacing w:after="100"/>
        <w:jc w:val="both"/>
        <w:rPr>
          <w:rStyle w:val="A7"/>
          <w:rFonts w:asciiTheme="minorHAnsi" w:hAnsiTheme="minorHAnsi" w:cstheme="minorHAnsi"/>
          <w:i/>
          <w:iCs/>
          <w:sz w:val="20"/>
          <w:szCs w:val="20"/>
        </w:rPr>
      </w:pPr>
      <w:r w:rsidRPr="004C2FD6">
        <w:rPr>
          <w:rStyle w:val="A7"/>
          <w:rFonts w:asciiTheme="minorHAnsi" w:hAnsiTheme="minorHAnsi" w:cstheme="minorHAnsi"/>
          <w:i/>
          <w:iCs/>
          <w:sz w:val="20"/>
          <w:szCs w:val="20"/>
        </w:rPr>
        <w:t>Zeiss est un groupe international allemand, leader dans le domaine de l’op</w:t>
      </w:r>
      <w:r w:rsidRPr="004C2FD6">
        <w:rPr>
          <w:rStyle w:val="A7"/>
          <w:rFonts w:asciiTheme="minorHAnsi" w:hAnsiTheme="minorHAnsi" w:cstheme="minorHAnsi"/>
          <w:i/>
          <w:iCs/>
          <w:sz w:val="20"/>
          <w:szCs w:val="20"/>
        </w:rPr>
        <w:softHyphen/>
        <w:t xml:space="preserve">tique de précision. Sa filiale Carl Zeiss </w:t>
      </w:r>
      <w:proofErr w:type="spellStart"/>
      <w:r w:rsidRPr="004C2FD6">
        <w:rPr>
          <w:rStyle w:val="A7"/>
          <w:rFonts w:asciiTheme="minorHAnsi" w:hAnsiTheme="minorHAnsi" w:cstheme="minorHAnsi"/>
          <w:i/>
          <w:iCs/>
          <w:sz w:val="20"/>
          <w:szCs w:val="20"/>
        </w:rPr>
        <w:t>Meditec</w:t>
      </w:r>
      <w:proofErr w:type="spellEnd"/>
      <w:r w:rsidRPr="004C2FD6">
        <w:rPr>
          <w:rStyle w:val="A7"/>
          <w:rFonts w:asciiTheme="minorHAnsi" w:hAnsiTheme="minorHAnsi" w:cstheme="minorHAnsi"/>
          <w:i/>
          <w:iCs/>
          <w:sz w:val="20"/>
          <w:szCs w:val="20"/>
        </w:rPr>
        <w:t>, spécialisée dans la fabrication d’implants intraoculaires pour la chirurgie de la cataracte, engage en 2022 plus de 33 M€ d’investissement pour agrandir son site de Périgny (à proximité de La Rochelle) avec la construction d’un nouveau bâtiment. À cela vient s’ajouter un programme d’in</w:t>
      </w:r>
      <w:r w:rsidRPr="004C2FD6">
        <w:rPr>
          <w:rStyle w:val="A7"/>
          <w:rFonts w:asciiTheme="minorHAnsi" w:hAnsiTheme="minorHAnsi" w:cstheme="minorHAnsi"/>
          <w:i/>
          <w:iCs/>
          <w:sz w:val="20"/>
          <w:szCs w:val="20"/>
        </w:rPr>
        <w:softHyphen/>
        <w:t xml:space="preserve">vestissement de 55 M€ jusqu’en 2030 qui permettra d’augmenter les capacités de production, d’automatiser des lignes de fabrication et de développer l’industrialisation de nouveaux produits. À terme, les effectifs du site seront triplés, soit environ 350 créations de postes. </w:t>
      </w:r>
    </w:p>
    <w:p w14:paraId="3C43DEDC" w14:textId="673BEEE6" w:rsidR="004C2FD6" w:rsidRDefault="00E9137D" w:rsidP="007547F2">
      <w:pPr>
        <w:spacing w:before="100" w:after="100" w:line="240" w:lineRule="auto"/>
        <w:rPr>
          <w:rStyle w:val="A7"/>
          <w:rFonts w:cstheme="minorHAnsi"/>
          <w:i/>
          <w:iCs/>
          <w:sz w:val="20"/>
          <w:szCs w:val="20"/>
        </w:rPr>
      </w:pPr>
      <w:r>
        <w:rPr>
          <w:rStyle w:val="A7"/>
          <w:rFonts w:cstheme="minorHAnsi"/>
          <w:i/>
          <w:iCs/>
          <w:sz w:val="20"/>
          <w:szCs w:val="20"/>
        </w:rPr>
        <w:t>&gt;</w:t>
      </w:r>
      <w:r w:rsidR="008C1369" w:rsidRPr="00985134">
        <w:rPr>
          <w:rStyle w:val="A7"/>
          <w:rFonts w:cstheme="minorHAnsi"/>
          <w:i/>
          <w:iCs/>
          <w:sz w:val="20"/>
          <w:szCs w:val="20"/>
        </w:rPr>
        <w:t xml:space="preserve">Impact positif : </w:t>
      </w:r>
      <w:r w:rsidR="00985134" w:rsidRPr="00985134">
        <w:rPr>
          <w:rStyle w:val="A7"/>
          <w:rFonts w:cstheme="minorHAnsi"/>
          <w:i/>
          <w:iCs/>
          <w:sz w:val="20"/>
          <w:szCs w:val="20"/>
        </w:rPr>
        <w:t>construction d’un bâtiment en hauteur pour limiter la consommation foncière et installation de panneaux photovoltaïques sur le toit</w:t>
      </w:r>
    </w:p>
    <w:p w14:paraId="0148CD64" w14:textId="60FC3504" w:rsidR="00396362" w:rsidRDefault="00396362" w:rsidP="007547F2">
      <w:pPr>
        <w:spacing w:before="100" w:after="100" w:line="240" w:lineRule="auto"/>
        <w:rPr>
          <w:rStyle w:val="A7"/>
          <w:rFonts w:cstheme="minorHAnsi"/>
          <w:i/>
          <w:iCs/>
          <w:sz w:val="20"/>
          <w:szCs w:val="20"/>
        </w:rPr>
      </w:pPr>
    </w:p>
    <w:p w14:paraId="468AC36E" w14:textId="6928F3F8" w:rsidR="00396362" w:rsidRPr="00396362" w:rsidRDefault="00002580" w:rsidP="007547F2">
      <w:pPr>
        <w:spacing w:before="100" w:after="100" w:line="240" w:lineRule="auto"/>
        <w:rPr>
          <w:rStyle w:val="A7"/>
          <w:rFonts w:cstheme="minorHAnsi"/>
          <w:b/>
          <w:bCs/>
          <w:i/>
          <w:iCs/>
          <w:sz w:val="20"/>
          <w:szCs w:val="20"/>
        </w:rPr>
      </w:pPr>
      <w:r>
        <w:rPr>
          <w:rStyle w:val="A7"/>
          <w:rFonts w:cstheme="minorHAnsi"/>
          <w:b/>
          <w:bCs/>
          <w:i/>
          <w:iCs/>
          <w:sz w:val="20"/>
          <w:szCs w:val="20"/>
          <w:highlight w:val="yellow"/>
        </w:rPr>
        <w:t>AJOUTER /</w:t>
      </w:r>
      <w:r w:rsidR="00396362" w:rsidRPr="00396362">
        <w:rPr>
          <w:rStyle w:val="A7"/>
          <w:rFonts w:cstheme="minorHAnsi"/>
          <w:b/>
          <w:bCs/>
          <w:i/>
          <w:iCs/>
          <w:sz w:val="20"/>
          <w:szCs w:val="20"/>
          <w:highlight w:val="yellow"/>
        </w:rPr>
        <w:t>Contact presse : Monet, agence de RP d’ADI N-A</w:t>
      </w:r>
    </w:p>
    <w:p w14:paraId="30DE77AC" w14:textId="77777777" w:rsidR="00985134" w:rsidRPr="00985134" w:rsidRDefault="00985134" w:rsidP="007547F2">
      <w:pPr>
        <w:spacing w:before="100" w:after="100" w:line="240" w:lineRule="auto"/>
        <w:rPr>
          <w:rStyle w:val="A7"/>
          <w:rFonts w:cstheme="minorHAnsi"/>
          <w:i/>
          <w:iCs/>
          <w:sz w:val="20"/>
          <w:szCs w:val="20"/>
        </w:rPr>
      </w:pPr>
    </w:p>
    <w:p w14:paraId="6B94C109" w14:textId="77777777" w:rsidR="001C6CE3" w:rsidRDefault="001C6CE3" w:rsidP="00FA75E9">
      <w:pPr>
        <w:jc w:val="both"/>
        <w:rPr>
          <w:rStyle w:val="A7"/>
          <w:rFonts w:cstheme="minorHAnsi"/>
          <w:sz w:val="20"/>
          <w:szCs w:val="20"/>
          <w:u w:val="single"/>
        </w:rPr>
      </w:pPr>
      <w:r>
        <w:rPr>
          <w:rStyle w:val="A7"/>
          <w:rFonts w:cstheme="minorHAnsi"/>
          <w:sz w:val="20"/>
          <w:szCs w:val="20"/>
          <w:u w:val="single"/>
        </w:rPr>
        <w:t>Le service Implantation d’Entreprises d’ADI Nouvelle-Aquitaine</w:t>
      </w:r>
    </w:p>
    <w:p w14:paraId="1823BC4A" w14:textId="0CFE5AE2" w:rsidR="00FA75E9" w:rsidRPr="001167A3" w:rsidRDefault="00FA75E9" w:rsidP="00FA75E9">
      <w:pPr>
        <w:jc w:val="both"/>
        <w:rPr>
          <w:rStyle w:val="A7"/>
          <w:rFonts w:cstheme="minorHAnsi"/>
          <w:sz w:val="20"/>
          <w:szCs w:val="20"/>
        </w:rPr>
      </w:pPr>
      <w:r w:rsidRPr="001167A3">
        <w:rPr>
          <w:rStyle w:val="A7"/>
          <w:rFonts w:cstheme="minorHAnsi"/>
          <w:sz w:val="20"/>
          <w:szCs w:val="20"/>
        </w:rPr>
        <w:t xml:space="preserve">Le service </w:t>
      </w:r>
      <w:r w:rsidR="001C6CE3" w:rsidRPr="001167A3">
        <w:rPr>
          <w:rStyle w:val="A7"/>
          <w:rFonts w:cstheme="minorHAnsi"/>
          <w:sz w:val="20"/>
          <w:szCs w:val="20"/>
        </w:rPr>
        <w:t>I</w:t>
      </w:r>
      <w:r w:rsidRPr="001167A3">
        <w:rPr>
          <w:rStyle w:val="A7"/>
          <w:rFonts w:cstheme="minorHAnsi"/>
          <w:sz w:val="20"/>
          <w:szCs w:val="20"/>
        </w:rPr>
        <w:t>mplantation d’</w:t>
      </w:r>
      <w:r w:rsidR="001C6CE3" w:rsidRPr="001167A3">
        <w:rPr>
          <w:rStyle w:val="A7"/>
          <w:rFonts w:cstheme="minorHAnsi"/>
          <w:sz w:val="20"/>
          <w:szCs w:val="20"/>
        </w:rPr>
        <w:t>E</w:t>
      </w:r>
      <w:r w:rsidRPr="001167A3">
        <w:rPr>
          <w:rStyle w:val="A7"/>
          <w:rFonts w:cstheme="minorHAnsi"/>
          <w:sz w:val="20"/>
          <w:szCs w:val="20"/>
        </w:rPr>
        <w:t>ntreprises de l’Agence de développement et d’innovation</w:t>
      </w:r>
      <w:r w:rsidR="001167A3">
        <w:rPr>
          <w:rStyle w:val="A7"/>
          <w:rFonts w:cstheme="minorHAnsi"/>
          <w:sz w:val="20"/>
          <w:szCs w:val="20"/>
        </w:rPr>
        <w:t xml:space="preserve"> de</w:t>
      </w:r>
      <w:r w:rsidRPr="001167A3">
        <w:rPr>
          <w:rStyle w:val="A7"/>
          <w:rFonts w:cstheme="minorHAnsi"/>
          <w:sz w:val="20"/>
          <w:szCs w:val="20"/>
        </w:rPr>
        <w:t xml:space="preserve"> Nouvelle-Aquitaine réalise des actions de promotion, prospection et accompagnement de nouveaux projets d’investissement au bénéfice des entreprises exogènes et des territoires </w:t>
      </w:r>
      <w:r w:rsidRPr="00E202E2">
        <w:rPr>
          <w:rStyle w:val="A7"/>
          <w:rFonts w:cstheme="minorHAnsi"/>
          <w:sz w:val="20"/>
          <w:szCs w:val="20"/>
        </w:rPr>
        <w:t>régionaux</w:t>
      </w:r>
      <w:r w:rsidR="001167A3" w:rsidRPr="001222B4">
        <w:rPr>
          <w:rStyle w:val="A7"/>
          <w:rFonts w:cstheme="minorHAnsi"/>
          <w:sz w:val="20"/>
          <w:szCs w:val="20"/>
        </w:rPr>
        <w:t xml:space="preserve">. </w:t>
      </w:r>
      <w:r w:rsidR="001C6CE3" w:rsidRPr="001222B4">
        <w:rPr>
          <w:rStyle w:val="A7"/>
          <w:rFonts w:cstheme="minorHAnsi"/>
          <w:sz w:val="20"/>
          <w:szCs w:val="20"/>
        </w:rPr>
        <w:t>Les entreprises présentées ci-dessus ont été accompagnées par le service Implantation d’Entreprises,</w:t>
      </w:r>
      <w:r w:rsidR="001167A3" w:rsidRPr="001222B4">
        <w:rPr>
          <w:rStyle w:val="A7"/>
          <w:rFonts w:cstheme="minorHAnsi"/>
          <w:sz w:val="20"/>
          <w:szCs w:val="20"/>
        </w:rPr>
        <w:t xml:space="preserve"> en collaboration avec les acteurs économiques locaux</w:t>
      </w:r>
      <w:r w:rsidR="001167A3" w:rsidRPr="00E202E2">
        <w:rPr>
          <w:rStyle w:val="A7"/>
          <w:rFonts w:cstheme="minorHAnsi"/>
          <w:sz w:val="20"/>
          <w:szCs w:val="20"/>
        </w:rPr>
        <w:t>.</w:t>
      </w:r>
      <w:r w:rsidR="001167A3" w:rsidRPr="001167A3">
        <w:rPr>
          <w:rStyle w:val="A7"/>
          <w:rFonts w:cstheme="minorHAnsi"/>
          <w:sz w:val="20"/>
          <w:szCs w:val="20"/>
        </w:rPr>
        <w:t xml:space="preserve"> </w:t>
      </w:r>
      <w:r w:rsidR="001C6CE3" w:rsidRPr="001167A3">
        <w:rPr>
          <w:rStyle w:val="A7"/>
          <w:rFonts w:cstheme="minorHAnsi"/>
          <w:sz w:val="20"/>
          <w:szCs w:val="20"/>
        </w:rPr>
        <w:t xml:space="preserve"> </w:t>
      </w:r>
    </w:p>
    <w:p w14:paraId="2DFB1A8E" w14:textId="3E65216F" w:rsidR="00FA75E9" w:rsidRPr="001167A3" w:rsidRDefault="001167A3" w:rsidP="00FA75E9">
      <w:pPr>
        <w:jc w:val="both"/>
        <w:rPr>
          <w:rStyle w:val="A7"/>
          <w:rFonts w:cstheme="minorHAnsi"/>
          <w:sz w:val="20"/>
          <w:szCs w:val="20"/>
        </w:rPr>
      </w:pPr>
      <w:r w:rsidRPr="001167A3">
        <w:rPr>
          <w:rStyle w:val="A7"/>
          <w:rFonts w:cstheme="minorHAnsi"/>
          <w:sz w:val="20"/>
          <w:szCs w:val="20"/>
        </w:rPr>
        <w:t>Le bilan présenté est issu du</w:t>
      </w:r>
      <w:r w:rsidR="00FA75E9" w:rsidRPr="001167A3">
        <w:rPr>
          <w:rStyle w:val="A7"/>
          <w:rFonts w:cstheme="minorHAnsi"/>
          <w:sz w:val="20"/>
          <w:szCs w:val="20"/>
        </w:rPr>
        <w:t xml:space="preserve"> recensement du flux des investissements directs étrangers</w:t>
      </w:r>
      <w:r w:rsidRPr="001167A3">
        <w:rPr>
          <w:rStyle w:val="A7"/>
          <w:rFonts w:cstheme="minorHAnsi"/>
          <w:sz w:val="20"/>
          <w:szCs w:val="20"/>
        </w:rPr>
        <w:t>,</w:t>
      </w:r>
      <w:r w:rsidR="00FA75E9" w:rsidRPr="001167A3">
        <w:rPr>
          <w:rStyle w:val="A7"/>
          <w:rFonts w:cstheme="minorHAnsi"/>
          <w:sz w:val="20"/>
          <w:szCs w:val="20"/>
        </w:rPr>
        <w:t xml:space="preserve"> coordonné par ADI Nouvelle-Aquitaine aux côtés de Business France.</w:t>
      </w:r>
    </w:p>
    <w:p w14:paraId="153691DB" w14:textId="77777777" w:rsidR="00FA75E9" w:rsidRPr="001167A3" w:rsidRDefault="00FA75E9" w:rsidP="00FA75E9">
      <w:pPr>
        <w:jc w:val="both"/>
        <w:rPr>
          <w:rStyle w:val="A7"/>
          <w:rFonts w:cstheme="minorHAnsi"/>
          <w:sz w:val="20"/>
          <w:szCs w:val="20"/>
        </w:rPr>
      </w:pPr>
      <w:r w:rsidRPr="001167A3">
        <w:rPr>
          <w:rStyle w:val="A7"/>
          <w:rFonts w:cstheme="minorHAnsi"/>
          <w:sz w:val="20"/>
          <w:szCs w:val="20"/>
        </w:rPr>
        <w:t>Cet exercice est réalisé sur la base de critères comparables d’une année et d’une région à l’autre : emplois créés et maintenus, annoncés à 3 ans par l’entreprise étrangère lors d’opérations de création de nouveau site, d’extension de site existant ou de reprise… selon trois sources :</w:t>
      </w:r>
    </w:p>
    <w:p w14:paraId="698630FC" w14:textId="77777777" w:rsidR="00FA75E9" w:rsidRPr="001167A3" w:rsidRDefault="00FA75E9" w:rsidP="00FA75E9">
      <w:pPr>
        <w:jc w:val="both"/>
        <w:rPr>
          <w:rStyle w:val="A7"/>
          <w:rFonts w:cstheme="minorHAnsi"/>
          <w:sz w:val="20"/>
          <w:szCs w:val="20"/>
        </w:rPr>
      </w:pPr>
      <w:r w:rsidRPr="001167A3">
        <w:rPr>
          <w:rStyle w:val="A7"/>
          <w:rFonts w:cstheme="minorHAnsi"/>
          <w:sz w:val="20"/>
          <w:szCs w:val="20"/>
        </w:rPr>
        <w:t>•</w:t>
      </w:r>
      <w:r w:rsidRPr="001167A3">
        <w:rPr>
          <w:rStyle w:val="A7"/>
          <w:rFonts w:cstheme="minorHAnsi"/>
          <w:sz w:val="20"/>
          <w:szCs w:val="20"/>
        </w:rPr>
        <w:tab/>
        <w:t>Nos actions propres d’accompagnement à l’implantation d’entreprises</w:t>
      </w:r>
    </w:p>
    <w:p w14:paraId="5C1216C0" w14:textId="77777777" w:rsidR="00FA75E9" w:rsidRPr="001167A3" w:rsidRDefault="00FA75E9" w:rsidP="00FA75E9">
      <w:pPr>
        <w:jc w:val="both"/>
        <w:rPr>
          <w:rStyle w:val="A7"/>
          <w:rFonts w:cstheme="minorHAnsi"/>
          <w:sz w:val="20"/>
          <w:szCs w:val="20"/>
        </w:rPr>
      </w:pPr>
      <w:r w:rsidRPr="001167A3">
        <w:rPr>
          <w:rStyle w:val="A7"/>
          <w:rFonts w:cstheme="minorHAnsi"/>
          <w:sz w:val="20"/>
          <w:szCs w:val="20"/>
        </w:rPr>
        <w:lastRenderedPageBreak/>
        <w:t>•</w:t>
      </w:r>
      <w:r w:rsidRPr="001167A3">
        <w:rPr>
          <w:rStyle w:val="A7"/>
          <w:rFonts w:cstheme="minorHAnsi"/>
          <w:sz w:val="20"/>
          <w:szCs w:val="20"/>
        </w:rPr>
        <w:tab/>
        <w:t>Les actions de nos partenaires territoriaux</w:t>
      </w:r>
    </w:p>
    <w:p w14:paraId="3CFFB079" w14:textId="77777777" w:rsidR="00FA75E9" w:rsidRPr="001167A3" w:rsidRDefault="00FA75E9" w:rsidP="00FA75E9">
      <w:pPr>
        <w:jc w:val="both"/>
        <w:rPr>
          <w:rStyle w:val="A7"/>
          <w:rFonts w:cstheme="minorHAnsi"/>
          <w:sz w:val="20"/>
          <w:szCs w:val="20"/>
        </w:rPr>
      </w:pPr>
      <w:r w:rsidRPr="001167A3">
        <w:rPr>
          <w:rStyle w:val="A7"/>
          <w:rFonts w:cstheme="minorHAnsi"/>
          <w:sz w:val="20"/>
          <w:szCs w:val="20"/>
        </w:rPr>
        <w:t>•</w:t>
      </w:r>
      <w:r w:rsidRPr="001167A3">
        <w:rPr>
          <w:rStyle w:val="A7"/>
          <w:rFonts w:cstheme="minorHAnsi"/>
          <w:sz w:val="20"/>
          <w:szCs w:val="20"/>
        </w:rPr>
        <w:tab/>
        <w:t>Une veille presse approfondie, avec validation dans certains cas directement auprès des collectivités et/ou des entreprises concernées</w:t>
      </w:r>
    </w:p>
    <w:p w14:paraId="3821DAF0" w14:textId="77777777" w:rsidR="00FA75E9" w:rsidRPr="001167A3" w:rsidRDefault="00FA75E9" w:rsidP="00FA75E9">
      <w:pPr>
        <w:jc w:val="both"/>
        <w:rPr>
          <w:rStyle w:val="A7"/>
          <w:rFonts w:cstheme="minorHAnsi"/>
          <w:sz w:val="20"/>
          <w:szCs w:val="20"/>
        </w:rPr>
      </w:pPr>
      <w:r w:rsidRPr="001167A3">
        <w:rPr>
          <w:rStyle w:val="A7"/>
          <w:rFonts w:cstheme="minorHAnsi"/>
          <w:sz w:val="20"/>
          <w:szCs w:val="20"/>
        </w:rPr>
        <w:t xml:space="preserve">Ce fin travail de collecte et vérification des données est réalisé en étroite collaboration avec les partenaires d’ADI N-A : agglomérations, chambres consulaires et agences locales. </w:t>
      </w:r>
    </w:p>
    <w:p w14:paraId="0CDEFE18" w14:textId="77777777" w:rsidR="00FA75E9" w:rsidRDefault="00FA75E9" w:rsidP="007547F2">
      <w:pPr>
        <w:jc w:val="both"/>
        <w:rPr>
          <w:rStyle w:val="A7"/>
          <w:rFonts w:cstheme="minorHAnsi"/>
          <w:sz w:val="20"/>
          <w:szCs w:val="20"/>
        </w:rPr>
      </w:pPr>
    </w:p>
    <w:p w14:paraId="58D7BFF9" w14:textId="77777777" w:rsidR="00345C5C" w:rsidRPr="001222B4" w:rsidRDefault="00985134" w:rsidP="007547F2">
      <w:pPr>
        <w:jc w:val="both"/>
        <w:rPr>
          <w:rStyle w:val="A7"/>
          <w:rFonts w:cstheme="minorHAnsi"/>
          <w:sz w:val="20"/>
          <w:szCs w:val="20"/>
        </w:rPr>
      </w:pPr>
      <w:r w:rsidRPr="001222B4">
        <w:rPr>
          <w:rStyle w:val="A7"/>
          <w:rFonts w:cstheme="minorHAnsi"/>
          <w:sz w:val="20"/>
          <w:szCs w:val="20"/>
        </w:rPr>
        <w:t>Ces</w:t>
      </w:r>
      <w:r w:rsidR="004C2FD6" w:rsidRPr="001222B4">
        <w:rPr>
          <w:rStyle w:val="A7"/>
          <w:rFonts w:cstheme="minorHAnsi"/>
          <w:sz w:val="20"/>
          <w:szCs w:val="20"/>
        </w:rPr>
        <w:t xml:space="preserve"> données sont à retrouver de façon détaillée </w:t>
      </w:r>
      <w:r w:rsidR="00345C5C" w:rsidRPr="001222B4">
        <w:rPr>
          <w:rStyle w:val="A7"/>
          <w:rFonts w:cstheme="minorHAnsi"/>
          <w:sz w:val="20"/>
          <w:szCs w:val="20"/>
        </w:rPr>
        <w:t>dans nos publications :</w:t>
      </w:r>
    </w:p>
    <w:p w14:paraId="635C6437" w14:textId="37EAC5AF" w:rsidR="00345C5C" w:rsidRPr="00C01AFF" w:rsidRDefault="00345C5C" w:rsidP="00345C5C">
      <w:pPr>
        <w:pStyle w:val="Paragraphedeliste"/>
        <w:numPr>
          <w:ilvl w:val="0"/>
          <w:numId w:val="6"/>
        </w:numPr>
        <w:jc w:val="both"/>
        <w:rPr>
          <w:rStyle w:val="A7"/>
          <w:rFonts w:cstheme="minorHAnsi"/>
          <w:sz w:val="20"/>
          <w:szCs w:val="20"/>
          <w:highlight w:val="yellow"/>
        </w:rPr>
      </w:pPr>
      <w:r w:rsidRPr="001222B4">
        <w:rPr>
          <w:rStyle w:val="A7"/>
          <w:rFonts w:cstheme="minorHAnsi"/>
          <w:sz w:val="20"/>
          <w:szCs w:val="20"/>
        </w:rPr>
        <w:t xml:space="preserve">Vidéo récapitulative : </w:t>
      </w:r>
      <w:proofErr w:type="gramStart"/>
      <w:r w:rsidRPr="00C01AFF">
        <w:rPr>
          <w:rStyle w:val="A7"/>
          <w:rFonts w:cstheme="minorHAnsi"/>
          <w:color w:val="FF0000"/>
          <w:sz w:val="20"/>
          <w:szCs w:val="20"/>
          <w:highlight w:val="yellow"/>
        </w:rPr>
        <w:t xml:space="preserve">LIEN  </w:t>
      </w:r>
      <w:r w:rsidR="00E202E2" w:rsidRPr="00C01AFF">
        <w:rPr>
          <w:rStyle w:val="A7"/>
          <w:rFonts w:cstheme="minorHAnsi"/>
          <w:color w:val="FF0000"/>
          <w:sz w:val="20"/>
          <w:szCs w:val="20"/>
          <w:highlight w:val="yellow"/>
        </w:rPr>
        <w:t>à</w:t>
      </w:r>
      <w:proofErr w:type="gramEnd"/>
      <w:r w:rsidR="00E202E2" w:rsidRPr="00C01AFF">
        <w:rPr>
          <w:rStyle w:val="A7"/>
          <w:rFonts w:cstheme="minorHAnsi"/>
          <w:color w:val="FF0000"/>
          <w:sz w:val="20"/>
          <w:szCs w:val="20"/>
          <w:highlight w:val="yellow"/>
        </w:rPr>
        <w:t xml:space="preserve"> ajouter</w:t>
      </w:r>
    </w:p>
    <w:p w14:paraId="5BFF2BA3" w14:textId="4DC64B86" w:rsidR="00345C5C" w:rsidRPr="00C01AFF" w:rsidRDefault="004C2FD6" w:rsidP="00345C5C">
      <w:pPr>
        <w:pStyle w:val="Paragraphedeliste"/>
        <w:numPr>
          <w:ilvl w:val="0"/>
          <w:numId w:val="6"/>
        </w:numPr>
        <w:jc w:val="both"/>
        <w:rPr>
          <w:rStyle w:val="A7"/>
          <w:rFonts w:cstheme="minorHAnsi"/>
          <w:sz w:val="20"/>
          <w:szCs w:val="20"/>
        </w:rPr>
      </w:pPr>
      <w:r w:rsidRPr="001222B4">
        <w:rPr>
          <w:rStyle w:val="A7"/>
          <w:rFonts w:cstheme="minorHAnsi"/>
          <w:sz w:val="20"/>
          <w:szCs w:val="20"/>
        </w:rPr>
        <w:t>Monographie régionale</w:t>
      </w:r>
      <w:r w:rsidR="009E3086" w:rsidRPr="001222B4">
        <w:rPr>
          <w:rStyle w:val="A7"/>
          <w:rFonts w:cstheme="minorHAnsi"/>
          <w:sz w:val="20"/>
          <w:szCs w:val="20"/>
        </w:rPr>
        <w:t xml:space="preserve"> des IDE 2022</w:t>
      </w:r>
      <w:r w:rsidR="00345C5C" w:rsidRPr="001222B4">
        <w:rPr>
          <w:rStyle w:val="A7"/>
          <w:rFonts w:cstheme="minorHAnsi"/>
          <w:sz w:val="20"/>
          <w:szCs w:val="20"/>
        </w:rPr>
        <w:t xml:space="preserve"> :  </w:t>
      </w:r>
      <w:hyperlink r:id="rId9" w:history="1">
        <w:r w:rsidR="00E202E2" w:rsidRPr="00C01AFF">
          <w:rPr>
            <w:rStyle w:val="Lienhypertexte"/>
            <w:rFonts w:cstheme="minorHAnsi"/>
            <w:sz w:val="20"/>
            <w:szCs w:val="20"/>
          </w:rPr>
          <w:t>https://www.invest-in-nouvelle-aquitaine.fr/wp-content/uploads/2023/05/Monographie-IDE-Nouvelle-Aquitaine-2022-FR.pdf</w:t>
        </w:r>
      </w:hyperlink>
      <w:r w:rsidR="00E202E2" w:rsidRPr="00C01AFF">
        <w:rPr>
          <w:rStyle w:val="A7"/>
          <w:rFonts w:cstheme="minorHAnsi"/>
          <w:sz w:val="20"/>
          <w:szCs w:val="20"/>
        </w:rPr>
        <w:t xml:space="preserve"> </w:t>
      </w:r>
    </w:p>
    <w:p w14:paraId="1272462A" w14:textId="119ED525" w:rsidR="001167A3" w:rsidRDefault="001167A3" w:rsidP="007547F2">
      <w:pPr>
        <w:jc w:val="both"/>
        <w:rPr>
          <w:rStyle w:val="A7"/>
          <w:rFonts w:cstheme="minorHAnsi"/>
          <w:sz w:val="20"/>
          <w:szCs w:val="20"/>
        </w:rPr>
      </w:pPr>
    </w:p>
    <w:p w14:paraId="1563A9E3" w14:textId="5C3E603B" w:rsidR="001167A3" w:rsidRDefault="001167A3" w:rsidP="007547F2">
      <w:pPr>
        <w:jc w:val="both"/>
        <w:rPr>
          <w:rStyle w:val="A7"/>
          <w:rFonts w:cstheme="minorHAnsi"/>
          <w:sz w:val="20"/>
          <w:szCs w:val="20"/>
        </w:rPr>
      </w:pPr>
    </w:p>
    <w:p w14:paraId="644610A5" w14:textId="1B9C7765" w:rsidR="009E3086" w:rsidRDefault="00E202E2" w:rsidP="007547F2">
      <w:pPr>
        <w:jc w:val="both"/>
        <w:rPr>
          <w:rStyle w:val="A7"/>
          <w:rFonts w:cstheme="minorHAnsi"/>
          <w:sz w:val="20"/>
          <w:szCs w:val="20"/>
        </w:rPr>
      </w:pPr>
      <w:r>
        <w:rPr>
          <w:rFonts w:cstheme="minorHAnsi"/>
          <w:noProof/>
          <w:color w:val="3B3B3A"/>
          <w:sz w:val="20"/>
          <w:szCs w:val="20"/>
        </w:rPr>
        <mc:AlternateContent>
          <mc:Choice Requires="wps">
            <w:drawing>
              <wp:anchor distT="0" distB="0" distL="114300" distR="114300" simplePos="0" relativeHeight="251659264" behindDoc="0" locked="0" layoutInCell="1" allowOverlap="1" wp14:anchorId="45D5EA9B" wp14:editId="5C9D0BFF">
                <wp:simplePos x="0" y="0"/>
                <wp:positionH relativeFrom="margin">
                  <wp:align>center</wp:align>
                </wp:positionH>
                <wp:positionV relativeFrom="paragraph">
                  <wp:posOffset>-385445</wp:posOffset>
                </wp:positionV>
                <wp:extent cx="5638800" cy="216535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5638800" cy="216535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FEA6A3" w14:textId="2072A554" w:rsidR="001167A3" w:rsidRPr="001222B4" w:rsidRDefault="00E9137D" w:rsidP="001167A3">
                            <w:pPr>
                              <w:rPr>
                                <w:b/>
                                <w:bCs/>
                                <w:color w:val="000000" w:themeColor="text1"/>
                              </w:rPr>
                            </w:pPr>
                            <w:r w:rsidRPr="001222B4">
                              <w:rPr>
                                <w:b/>
                                <w:bCs/>
                                <w:color w:val="000000" w:themeColor="text1"/>
                              </w:rPr>
                              <w:t>*</w:t>
                            </w:r>
                            <w:r w:rsidR="001167A3" w:rsidRPr="001222B4">
                              <w:rPr>
                                <w:b/>
                                <w:bCs/>
                                <w:color w:val="000000" w:themeColor="text1"/>
                              </w:rPr>
                              <w:t>Baromètre EY de l’attractivité de la France 2023</w:t>
                            </w:r>
                          </w:p>
                          <w:p w14:paraId="61015B42" w14:textId="5CD56582" w:rsidR="00E202E2" w:rsidRPr="00EE1A4A" w:rsidRDefault="001167A3" w:rsidP="001167A3">
                            <w:pPr>
                              <w:rPr>
                                <w:color w:val="000000" w:themeColor="text1"/>
                              </w:rPr>
                            </w:pPr>
                            <w:r w:rsidRPr="001222B4">
                              <w:rPr>
                                <w:color w:val="000000" w:themeColor="text1"/>
                              </w:rPr>
                              <w:t xml:space="preserve">D’après l’étude annuelle </w:t>
                            </w:r>
                            <w:r w:rsidR="00345C5C" w:rsidRPr="001222B4">
                              <w:rPr>
                                <w:color w:val="000000" w:themeColor="text1"/>
                              </w:rPr>
                              <w:t>publiée</w:t>
                            </w:r>
                            <w:r w:rsidRPr="001222B4">
                              <w:rPr>
                                <w:color w:val="000000" w:themeColor="text1"/>
                              </w:rPr>
                              <w:t xml:space="preserve"> le 11/05/2023 par le cabinet Ernst &amp; Young,</w:t>
                            </w:r>
                            <w:r w:rsidR="00345C5C" w:rsidRPr="001222B4">
                              <w:rPr>
                                <w:color w:val="000000" w:themeColor="text1"/>
                              </w:rPr>
                              <w:t xml:space="preserve"> en 2022,</w:t>
                            </w:r>
                            <w:r w:rsidRPr="001222B4">
                              <w:rPr>
                                <w:color w:val="000000" w:themeColor="text1"/>
                              </w:rPr>
                              <w:t xml:space="preserve"> la Nouvelle-Aquitaine est la 4</w:t>
                            </w:r>
                            <w:r w:rsidRPr="001222B4">
                              <w:rPr>
                                <w:color w:val="000000" w:themeColor="text1"/>
                                <w:vertAlign w:val="superscript"/>
                              </w:rPr>
                              <w:t>ème</w:t>
                            </w:r>
                            <w:r w:rsidRPr="001222B4">
                              <w:rPr>
                                <w:color w:val="000000" w:themeColor="text1"/>
                              </w:rPr>
                              <w:t xml:space="preserve"> région de France la plus attractive en nombre de projets d’investissements étrangers</w:t>
                            </w:r>
                            <w:r w:rsidR="00E202E2" w:rsidRPr="001222B4">
                              <w:rPr>
                                <w:color w:val="000000" w:themeColor="text1"/>
                              </w:rPr>
                              <w:t xml:space="preserve"> </w:t>
                            </w:r>
                            <w:r w:rsidR="00E202E2" w:rsidRPr="00EE1A4A">
                              <w:rPr>
                                <w:color w:val="000000" w:themeColor="text1"/>
                              </w:rPr>
                              <w:t>(102 projets comptabilisés)</w:t>
                            </w:r>
                            <w:r w:rsidR="00345C5C" w:rsidRPr="00EE1A4A">
                              <w:rPr>
                                <w:color w:val="000000" w:themeColor="text1"/>
                              </w:rPr>
                              <w:t xml:space="preserve">. </w:t>
                            </w:r>
                          </w:p>
                          <w:p w14:paraId="0C564323" w14:textId="7D5616F1" w:rsidR="00E202E2" w:rsidRPr="00EE1A4A" w:rsidRDefault="00E202E2" w:rsidP="001167A3">
                            <w:pPr>
                              <w:rPr>
                                <w:color w:val="000000" w:themeColor="text1"/>
                              </w:rPr>
                            </w:pPr>
                            <w:r w:rsidRPr="00EE1A4A">
                              <w:rPr>
                                <w:color w:val="000000" w:themeColor="text1"/>
                              </w:rPr>
                              <w:t>Ces chiffres diffèrent du Bilan des investissements réalisé par Business France avec ses partenaires régionaux car la méthodologie de recensement est différente. Ces deux études apportent une analyse complémentaire.</w:t>
                            </w:r>
                          </w:p>
                          <w:p w14:paraId="2CA4286F" w14:textId="453018E5" w:rsidR="00345C5C" w:rsidRDefault="00002580" w:rsidP="001167A3">
                            <w:pPr>
                              <w:rPr>
                                <w:color w:val="000000" w:themeColor="text1"/>
                              </w:rPr>
                            </w:pPr>
                            <w:hyperlink r:id="rId10" w:history="1">
                              <w:r w:rsidR="00345C5C" w:rsidRPr="001222B4">
                                <w:rPr>
                                  <w:rStyle w:val="Lienhypertexte"/>
                                </w:rPr>
                                <w:t>https://www.ey.com/fr_fr/attractiveness/barometre-de-l-attractivite-de-la-france</w:t>
                              </w:r>
                            </w:hyperlink>
                            <w:r w:rsidR="00345C5C">
                              <w:rPr>
                                <w:color w:val="000000" w:themeColor="text1"/>
                              </w:rPr>
                              <w:t xml:space="preserve"> </w:t>
                            </w:r>
                          </w:p>
                          <w:p w14:paraId="6137D23F" w14:textId="33BEA86F" w:rsidR="0087185A" w:rsidRDefault="0087185A" w:rsidP="001167A3">
                            <w:pPr>
                              <w:rPr>
                                <w:color w:val="000000" w:themeColor="text1"/>
                              </w:rPr>
                            </w:pPr>
                          </w:p>
                          <w:p w14:paraId="34506E96" w14:textId="133297BE" w:rsidR="0087185A" w:rsidRPr="00345C5C" w:rsidRDefault="0087185A" w:rsidP="001167A3">
                            <w:pPr>
                              <w:rPr>
                                <w:color w:val="000000" w:themeColor="text1"/>
                              </w:rPr>
                            </w:pPr>
                            <w:proofErr w:type="gramStart"/>
                            <w:r>
                              <w:rPr>
                                <w:color w:val="000000" w:themeColor="text1"/>
                              </w:rPr>
                              <w:t>peut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D5EA9B" id="Rectangle 2" o:spid="_x0000_s1026" style="position:absolute;left:0;text-align:left;margin-left:0;margin-top:-30.35pt;width:444pt;height:170.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" filled="f" strokecolor="gray [1629]" strokeweight="1pt">
                <v:textbox>
                  <w:txbxContent>
                    <w:p w14:paraId="6BFEA6A3" w14:textId="2072A554" w:rsidR="001167A3" w:rsidRPr="001222B4" w:rsidRDefault="00E9137D" w:rsidP="001167A3">
                      <w:pPr>
                        <w:rPr>
                          <w:b/>
                          <w:bCs/>
                          <w:color w:val="000000" w:themeColor="text1"/>
                        </w:rPr>
                      </w:pPr>
                      <w:r w:rsidRPr="001222B4">
                        <w:rPr>
                          <w:b/>
                          <w:bCs/>
                          <w:color w:val="000000" w:themeColor="text1"/>
                        </w:rPr>
                        <w:t>*</w:t>
                      </w:r>
                      <w:r w:rsidR="001167A3" w:rsidRPr="001222B4">
                        <w:rPr>
                          <w:b/>
                          <w:bCs/>
                          <w:color w:val="000000" w:themeColor="text1"/>
                        </w:rPr>
                        <w:t>Baromètre EY de l’attractivité de la France 2023</w:t>
                      </w:r>
                    </w:p>
                    <w:p w14:paraId="61015B42" w14:textId="5CD56582" w:rsidR="00E202E2" w:rsidRPr="00EE1A4A" w:rsidRDefault="001167A3" w:rsidP="001167A3">
                      <w:pPr>
                        <w:rPr>
                          <w:color w:val="000000" w:themeColor="text1"/>
                        </w:rPr>
                      </w:pPr>
                      <w:r w:rsidRPr="001222B4">
                        <w:rPr>
                          <w:color w:val="000000" w:themeColor="text1"/>
                        </w:rPr>
                        <w:t xml:space="preserve">D’après l’étude annuelle </w:t>
                      </w:r>
                      <w:r w:rsidR="00345C5C" w:rsidRPr="001222B4">
                        <w:rPr>
                          <w:color w:val="000000" w:themeColor="text1"/>
                        </w:rPr>
                        <w:t>publiée</w:t>
                      </w:r>
                      <w:r w:rsidRPr="001222B4">
                        <w:rPr>
                          <w:color w:val="000000" w:themeColor="text1"/>
                        </w:rPr>
                        <w:t xml:space="preserve"> le 11/05/2023 par le cabinet Ernst &amp; Young,</w:t>
                      </w:r>
                      <w:r w:rsidR="00345C5C" w:rsidRPr="001222B4">
                        <w:rPr>
                          <w:color w:val="000000" w:themeColor="text1"/>
                        </w:rPr>
                        <w:t xml:space="preserve"> en 2022,</w:t>
                      </w:r>
                      <w:r w:rsidRPr="001222B4">
                        <w:rPr>
                          <w:color w:val="000000" w:themeColor="text1"/>
                        </w:rPr>
                        <w:t xml:space="preserve"> la Nouvelle-Aquitaine est la 4</w:t>
                      </w:r>
                      <w:r w:rsidRPr="001222B4">
                        <w:rPr>
                          <w:color w:val="000000" w:themeColor="text1"/>
                          <w:vertAlign w:val="superscript"/>
                        </w:rPr>
                        <w:t>ème</w:t>
                      </w:r>
                      <w:r w:rsidRPr="001222B4">
                        <w:rPr>
                          <w:color w:val="000000" w:themeColor="text1"/>
                        </w:rPr>
                        <w:t xml:space="preserve"> région de France la plus attractive en nombre de projets d’investissements étrangers</w:t>
                      </w:r>
                      <w:r w:rsidR="00E202E2" w:rsidRPr="001222B4">
                        <w:rPr>
                          <w:color w:val="000000" w:themeColor="text1"/>
                        </w:rPr>
                        <w:t xml:space="preserve"> </w:t>
                      </w:r>
                      <w:r w:rsidR="00E202E2" w:rsidRPr="00EE1A4A">
                        <w:rPr>
                          <w:color w:val="000000" w:themeColor="text1"/>
                        </w:rPr>
                        <w:t>(102 projets comptabilisés)</w:t>
                      </w:r>
                      <w:r w:rsidR="00345C5C" w:rsidRPr="00EE1A4A">
                        <w:rPr>
                          <w:color w:val="000000" w:themeColor="text1"/>
                        </w:rPr>
                        <w:t xml:space="preserve">. </w:t>
                      </w:r>
                    </w:p>
                    <w:p w14:paraId="0C564323" w14:textId="7D5616F1" w:rsidR="00E202E2" w:rsidRPr="00EE1A4A" w:rsidRDefault="00E202E2" w:rsidP="001167A3">
                      <w:pPr>
                        <w:rPr>
                          <w:color w:val="000000" w:themeColor="text1"/>
                        </w:rPr>
                      </w:pPr>
                      <w:r w:rsidRPr="00EE1A4A">
                        <w:rPr>
                          <w:color w:val="000000" w:themeColor="text1"/>
                        </w:rPr>
                        <w:t>Ces chiffres diffèrent du Bilan des investissements réalisé par Business France avec ses partenaires régionaux car la méthodologie de recensement est différente. Ces deux études apportent une analyse complémentaire.</w:t>
                      </w:r>
                    </w:p>
                    <w:p w14:paraId="2CA4286F" w14:textId="453018E5" w:rsidR="00345C5C" w:rsidRDefault="00002580" w:rsidP="001167A3">
                      <w:pPr>
                        <w:rPr>
                          <w:color w:val="000000" w:themeColor="text1"/>
                        </w:rPr>
                      </w:pPr>
                      <w:hyperlink r:id="rId11" w:history="1">
                        <w:r w:rsidR="00345C5C" w:rsidRPr="001222B4">
                          <w:rPr>
                            <w:rStyle w:val="Lienhypertexte"/>
                          </w:rPr>
                          <w:t>https://www.ey.com/fr_fr/attractiveness/barometre-de-l-attractivite-de-la-france</w:t>
                        </w:r>
                      </w:hyperlink>
                      <w:r w:rsidR="00345C5C">
                        <w:rPr>
                          <w:color w:val="000000" w:themeColor="text1"/>
                        </w:rPr>
                        <w:t xml:space="preserve"> </w:t>
                      </w:r>
                    </w:p>
                    <w:p w14:paraId="6137D23F" w14:textId="33BEA86F" w:rsidR="0087185A" w:rsidRDefault="0087185A" w:rsidP="001167A3">
                      <w:pPr>
                        <w:rPr>
                          <w:color w:val="000000" w:themeColor="text1"/>
                        </w:rPr>
                      </w:pPr>
                    </w:p>
                    <w:p w14:paraId="34506E96" w14:textId="133297BE" w:rsidR="0087185A" w:rsidRPr="00345C5C" w:rsidRDefault="0087185A" w:rsidP="001167A3">
                      <w:pPr>
                        <w:rPr>
                          <w:color w:val="000000" w:themeColor="text1"/>
                        </w:rPr>
                      </w:pPr>
                      <w:proofErr w:type="gramStart"/>
                      <w:r>
                        <w:rPr>
                          <w:color w:val="000000" w:themeColor="text1"/>
                        </w:rPr>
                        <w:t>peut</w:t>
                      </w:r>
                      <w:proofErr w:type="gramEnd"/>
                    </w:p>
                  </w:txbxContent>
                </v:textbox>
                <w10:wrap anchorx="margin"/>
              </v:rect>
            </w:pict>
          </mc:Fallback>
        </mc:AlternateContent>
      </w:r>
    </w:p>
    <w:p w14:paraId="630F4D1B" w14:textId="32EF2648" w:rsidR="009E3086" w:rsidRDefault="009E3086" w:rsidP="009E3086">
      <w:pPr>
        <w:jc w:val="both"/>
        <w:rPr>
          <w:rStyle w:val="A7"/>
          <w:rFonts w:cstheme="minorHAnsi"/>
          <w:sz w:val="20"/>
          <w:szCs w:val="20"/>
          <w:u w:val="single"/>
        </w:rPr>
      </w:pPr>
    </w:p>
    <w:p w14:paraId="2A434B9F" w14:textId="573EB111" w:rsidR="00FD3713" w:rsidRDefault="00FD3713" w:rsidP="00A94C70">
      <w:pPr>
        <w:jc w:val="both"/>
        <w:rPr>
          <w:rFonts w:cstheme="minorHAnsi"/>
          <w:sz w:val="28"/>
          <w:szCs w:val="28"/>
        </w:rPr>
      </w:pPr>
    </w:p>
    <w:p w14:paraId="5ACA2AD6" w14:textId="18DA44A9" w:rsidR="009E3086" w:rsidRDefault="009E3086" w:rsidP="00A94C70">
      <w:pPr>
        <w:jc w:val="both"/>
        <w:rPr>
          <w:rFonts w:cstheme="minorHAnsi"/>
          <w:sz w:val="28"/>
          <w:szCs w:val="28"/>
        </w:rPr>
      </w:pPr>
    </w:p>
    <w:p w14:paraId="0888D6F9" w14:textId="04ABBE31" w:rsidR="009E3086" w:rsidRDefault="009E3086" w:rsidP="00A94C70">
      <w:pPr>
        <w:jc w:val="both"/>
        <w:rPr>
          <w:rFonts w:cstheme="minorHAnsi"/>
          <w:sz w:val="28"/>
          <w:szCs w:val="28"/>
        </w:rPr>
      </w:pPr>
    </w:p>
    <w:p w14:paraId="4BAC05F6" w14:textId="45465C23" w:rsidR="009E3086" w:rsidRDefault="009E3086" w:rsidP="00A94C70">
      <w:pPr>
        <w:jc w:val="both"/>
        <w:rPr>
          <w:rFonts w:cstheme="minorHAnsi"/>
          <w:sz w:val="28"/>
          <w:szCs w:val="28"/>
        </w:rPr>
      </w:pPr>
    </w:p>
    <w:p w14:paraId="527948E6" w14:textId="3C87065A" w:rsidR="009E3086" w:rsidRDefault="00345C5C" w:rsidP="00A94C70">
      <w:pPr>
        <w:jc w:val="both"/>
        <w:rPr>
          <w:rFonts w:cstheme="minorHAnsi"/>
          <w:sz w:val="28"/>
          <w:szCs w:val="28"/>
        </w:rPr>
      </w:pPr>
      <w:r>
        <w:rPr>
          <w:noProof/>
        </w:rPr>
        <w:lastRenderedPageBreak/>
        <w:drawing>
          <wp:inline distT="0" distB="0" distL="0" distR="0" wp14:anchorId="230B7733" wp14:editId="09E8A477">
            <wp:extent cx="4763386" cy="507527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78694" cy="5091583"/>
                    </a:xfrm>
                    <a:prstGeom prst="rect">
                      <a:avLst/>
                    </a:prstGeom>
                  </pic:spPr>
                </pic:pic>
              </a:graphicData>
            </a:graphic>
          </wp:inline>
        </w:drawing>
      </w:r>
    </w:p>
    <w:p w14:paraId="04FBC622" w14:textId="49ECC571" w:rsidR="009E3086" w:rsidRDefault="009E3086" w:rsidP="00A94C70">
      <w:pPr>
        <w:jc w:val="both"/>
        <w:rPr>
          <w:rFonts w:cstheme="minorHAnsi"/>
          <w:sz w:val="28"/>
          <w:szCs w:val="28"/>
        </w:rPr>
      </w:pPr>
    </w:p>
    <w:p w14:paraId="1B5F57A5" w14:textId="33B21561" w:rsidR="009E3086" w:rsidRDefault="009E3086" w:rsidP="00A94C70">
      <w:pPr>
        <w:jc w:val="both"/>
        <w:rPr>
          <w:rFonts w:cstheme="minorHAnsi"/>
          <w:sz w:val="28"/>
          <w:szCs w:val="28"/>
        </w:rPr>
      </w:pPr>
    </w:p>
    <w:sectPr w:rsidR="009E3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lac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52C44"/>
    <w:multiLevelType w:val="hybridMultilevel"/>
    <w:tmpl w:val="CD2248F6"/>
    <w:lvl w:ilvl="0" w:tplc="FAE8525A">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DC2002"/>
    <w:multiLevelType w:val="hybridMultilevel"/>
    <w:tmpl w:val="18385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C5622F"/>
    <w:multiLevelType w:val="hybridMultilevel"/>
    <w:tmpl w:val="F80CA1C4"/>
    <w:lvl w:ilvl="0" w:tplc="040C0003">
      <w:start w:val="1"/>
      <w:numFmt w:val="bullet"/>
      <w:lvlText w:val="o"/>
      <w:lvlJc w:val="left"/>
      <w:pPr>
        <w:ind w:left="720" w:hanging="360"/>
      </w:pPr>
      <w:rPr>
        <w:rFonts w:ascii="Courier New" w:hAnsi="Courier New" w:cs="Courier New" w:hint="default"/>
      </w:rPr>
    </w:lvl>
    <w:lvl w:ilvl="1" w:tplc="040C0001">
      <w:start w:val="1"/>
      <w:numFmt w:val="bullet"/>
      <w:lvlText w:val=""/>
      <w:lvlJc w:val="left"/>
      <w:pPr>
        <w:ind w:left="108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5A828F7"/>
    <w:multiLevelType w:val="hybridMultilevel"/>
    <w:tmpl w:val="CC4E74A6"/>
    <w:lvl w:ilvl="0" w:tplc="CA329E4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3449DC"/>
    <w:multiLevelType w:val="hybridMultilevel"/>
    <w:tmpl w:val="849E1B9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5" w15:restartNumberingAfterBreak="0">
    <w:nsid w:val="70681A2B"/>
    <w:multiLevelType w:val="multilevel"/>
    <w:tmpl w:val="1AEE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B10AB6"/>
    <w:multiLevelType w:val="hybridMultilevel"/>
    <w:tmpl w:val="0C5A1B06"/>
    <w:lvl w:ilvl="0" w:tplc="BF0248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E1"/>
    <w:rsid w:val="00002580"/>
    <w:rsid w:val="00021EE1"/>
    <w:rsid w:val="00024CD9"/>
    <w:rsid w:val="00060262"/>
    <w:rsid w:val="001167A3"/>
    <w:rsid w:val="001222B4"/>
    <w:rsid w:val="00172921"/>
    <w:rsid w:val="001A5EB1"/>
    <w:rsid w:val="001C6CE3"/>
    <w:rsid w:val="001E7244"/>
    <w:rsid w:val="002437BF"/>
    <w:rsid w:val="00244E3D"/>
    <w:rsid w:val="002A1C9A"/>
    <w:rsid w:val="00345C5C"/>
    <w:rsid w:val="0035375F"/>
    <w:rsid w:val="00396362"/>
    <w:rsid w:val="0042049B"/>
    <w:rsid w:val="004774AA"/>
    <w:rsid w:val="004876BF"/>
    <w:rsid w:val="004C2FD6"/>
    <w:rsid w:val="005504FB"/>
    <w:rsid w:val="005622A4"/>
    <w:rsid w:val="005C1A08"/>
    <w:rsid w:val="006E22B0"/>
    <w:rsid w:val="007101F7"/>
    <w:rsid w:val="00744FBE"/>
    <w:rsid w:val="007547F2"/>
    <w:rsid w:val="0087185A"/>
    <w:rsid w:val="008C1369"/>
    <w:rsid w:val="00985134"/>
    <w:rsid w:val="009A0035"/>
    <w:rsid w:val="009E3086"/>
    <w:rsid w:val="009F77EA"/>
    <w:rsid w:val="00A21CD9"/>
    <w:rsid w:val="00A94C70"/>
    <w:rsid w:val="00BE6F6A"/>
    <w:rsid w:val="00C01AFF"/>
    <w:rsid w:val="00E202E2"/>
    <w:rsid w:val="00E2532C"/>
    <w:rsid w:val="00E9137D"/>
    <w:rsid w:val="00EE1A4A"/>
    <w:rsid w:val="00FA75E9"/>
    <w:rsid w:val="00FD37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1B21"/>
  <w15:docId w15:val="{98EB6333-4889-4ABE-9EBC-3C594129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4">
    <w:name w:val="Pa4"/>
    <w:basedOn w:val="Normal"/>
    <w:next w:val="Normal"/>
    <w:uiPriority w:val="99"/>
    <w:rsid w:val="00021EE1"/>
    <w:pPr>
      <w:autoSpaceDE w:val="0"/>
      <w:autoSpaceDN w:val="0"/>
      <w:adjustRightInd w:val="0"/>
      <w:spacing w:after="0" w:line="181" w:lineRule="atLeast"/>
    </w:pPr>
    <w:rPr>
      <w:rFonts w:ascii="Gotham Black" w:hAnsi="Gotham Black"/>
      <w:sz w:val="24"/>
      <w:szCs w:val="24"/>
    </w:rPr>
  </w:style>
  <w:style w:type="character" w:customStyle="1" w:styleId="A7">
    <w:name w:val="A7"/>
    <w:uiPriority w:val="99"/>
    <w:rsid w:val="00021EE1"/>
    <w:rPr>
      <w:rFonts w:cs="Gotham Black"/>
      <w:color w:val="3B3B3A"/>
      <w:sz w:val="16"/>
      <w:szCs w:val="16"/>
    </w:rPr>
  </w:style>
  <w:style w:type="character" w:styleId="Lienhypertexte">
    <w:name w:val="Hyperlink"/>
    <w:basedOn w:val="Policepardfaut"/>
    <w:uiPriority w:val="99"/>
    <w:unhideWhenUsed/>
    <w:rsid w:val="001A5EB1"/>
    <w:rPr>
      <w:color w:val="0563C1" w:themeColor="hyperlink"/>
      <w:u w:val="single"/>
    </w:rPr>
  </w:style>
  <w:style w:type="character" w:styleId="Mentionnonrsolue">
    <w:name w:val="Unresolved Mention"/>
    <w:basedOn w:val="Policepardfaut"/>
    <w:uiPriority w:val="99"/>
    <w:semiHidden/>
    <w:unhideWhenUsed/>
    <w:rsid w:val="001A5EB1"/>
    <w:rPr>
      <w:color w:val="605E5C"/>
      <w:shd w:val="clear" w:color="auto" w:fill="E1DFDD"/>
    </w:rPr>
  </w:style>
  <w:style w:type="paragraph" w:styleId="NormalWeb">
    <w:name w:val="Normal (Web)"/>
    <w:basedOn w:val="Normal"/>
    <w:uiPriority w:val="99"/>
    <w:semiHidden/>
    <w:unhideWhenUsed/>
    <w:rsid w:val="001A5E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A5EB1"/>
    <w:rPr>
      <w:b/>
      <w:bCs/>
    </w:rPr>
  </w:style>
  <w:style w:type="paragraph" w:styleId="Paragraphedeliste">
    <w:name w:val="List Paragraph"/>
    <w:basedOn w:val="Normal"/>
    <w:uiPriority w:val="34"/>
    <w:qFormat/>
    <w:rsid w:val="001A5EB1"/>
    <w:pPr>
      <w:ind w:left="720"/>
      <w:contextualSpacing/>
    </w:pPr>
  </w:style>
  <w:style w:type="paragraph" w:customStyle="1" w:styleId="Default">
    <w:name w:val="Default"/>
    <w:rsid w:val="00A94C70"/>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5504F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04FB"/>
    <w:rPr>
      <w:rFonts w:ascii="Segoe UI" w:hAnsi="Segoe UI" w:cs="Segoe UI"/>
      <w:sz w:val="18"/>
      <w:szCs w:val="18"/>
    </w:rPr>
  </w:style>
  <w:style w:type="paragraph" w:styleId="Rvision">
    <w:name w:val="Revision"/>
    <w:hidden/>
    <w:uiPriority w:val="99"/>
    <w:semiHidden/>
    <w:rsid w:val="002A1C9A"/>
    <w:pPr>
      <w:spacing w:after="0" w:line="240" w:lineRule="auto"/>
    </w:pPr>
  </w:style>
  <w:style w:type="character" w:styleId="Marquedecommentaire">
    <w:name w:val="annotation reference"/>
    <w:basedOn w:val="Policepardfaut"/>
    <w:uiPriority w:val="99"/>
    <w:semiHidden/>
    <w:unhideWhenUsed/>
    <w:rsid w:val="00172921"/>
    <w:rPr>
      <w:sz w:val="16"/>
      <w:szCs w:val="16"/>
    </w:rPr>
  </w:style>
  <w:style w:type="paragraph" w:styleId="Commentaire">
    <w:name w:val="annotation text"/>
    <w:basedOn w:val="Normal"/>
    <w:link w:val="CommentaireCar"/>
    <w:uiPriority w:val="99"/>
    <w:semiHidden/>
    <w:unhideWhenUsed/>
    <w:rsid w:val="00172921"/>
    <w:pPr>
      <w:spacing w:line="240" w:lineRule="auto"/>
    </w:pPr>
    <w:rPr>
      <w:sz w:val="20"/>
      <w:szCs w:val="20"/>
    </w:rPr>
  </w:style>
  <w:style w:type="character" w:customStyle="1" w:styleId="CommentaireCar">
    <w:name w:val="Commentaire Car"/>
    <w:basedOn w:val="Policepardfaut"/>
    <w:link w:val="Commentaire"/>
    <w:uiPriority w:val="99"/>
    <w:semiHidden/>
    <w:rsid w:val="00172921"/>
    <w:rPr>
      <w:sz w:val="20"/>
      <w:szCs w:val="20"/>
    </w:rPr>
  </w:style>
  <w:style w:type="paragraph" w:styleId="Objetducommentaire">
    <w:name w:val="annotation subject"/>
    <w:basedOn w:val="Commentaire"/>
    <w:next w:val="Commentaire"/>
    <w:link w:val="ObjetducommentaireCar"/>
    <w:uiPriority w:val="99"/>
    <w:semiHidden/>
    <w:unhideWhenUsed/>
    <w:rsid w:val="00172921"/>
    <w:rPr>
      <w:b/>
      <w:bCs/>
    </w:rPr>
  </w:style>
  <w:style w:type="character" w:customStyle="1" w:styleId="ObjetducommentaireCar">
    <w:name w:val="Objet du commentaire Car"/>
    <w:basedOn w:val="CommentaireCar"/>
    <w:link w:val="Objetducommentaire"/>
    <w:uiPriority w:val="99"/>
    <w:semiHidden/>
    <w:rsid w:val="001729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513488">
      <w:bodyDiv w:val="1"/>
      <w:marLeft w:val="0"/>
      <w:marRight w:val="0"/>
      <w:marTop w:val="0"/>
      <w:marBottom w:val="0"/>
      <w:divBdr>
        <w:top w:val="none" w:sz="0" w:space="0" w:color="auto"/>
        <w:left w:val="none" w:sz="0" w:space="0" w:color="auto"/>
        <w:bottom w:val="none" w:sz="0" w:space="0" w:color="auto"/>
        <w:right w:val="none" w:sz="0" w:space="0" w:color="auto"/>
      </w:divBdr>
    </w:div>
    <w:div w:id="1130247624">
      <w:bodyDiv w:val="1"/>
      <w:marLeft w:val="0"/>
      <w:marRight w:val="0"/>
      <w:marTop w:val="0"/>
      <w:marBottom w:val="0"/>
      <w:divBdr>
        <w:top w:val="none" w:sz="0" w:space="0" w:color="auto"/>
        <w:left w:val="none" w:sz="0" w:space="0" w:color="auto"/>
        <w:bottom w:val="none" w:sz="0" w:space="0" w:color="auto"/>
        <w:right w:val="none" w:sz="0" w:space="0" w:color="auto"/>
      </w:divBdr>
    </w:div>
    <w:div w:id="2111848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y.com/fr_fr/attractiveness/barometre-de-l-attractivite-de-la-france" TargetMode="External"/><Relationship Id="rId5" Type="http://schemas.openxmlformats.org/officeDocument/2006/relationships/styles" Target="styles.xml"/><Relationship Id="rId10" Type="http://schemas.openxmlformats.org/officeDocument/2006/relationships/hyperlink" Target="https://www.ey.com/fr_fr/attractiveness/barometre-de-l-attractivite-de-la-france" TargetMode="External"/><Relationship Id="rId4" Type="http://schemas.openxmlformats.org/officeDocument/2006/relationships/numbering" Target="numbering.xml"/><Relationship Id="rId9" Type="http://schemas.openxmlformats.org/officeDocument/2006/relationships/hyperlink" Target="https://www.invest-in-nouvelle-aquitaine.fr/wp-content/uploads/2023/05/Monographie-IDE-Nouvelle-Aquitaine-2022-FR.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DF8F96C0F2DE4AAC5A8142159C9317" ma:contentTypeVersion="13" ma:contentTypeDescription="Crée un document." ma:contentTypeScope="" ma:versionID="13efcef790c91c776be9074607f46854">
  <xsd:schema xmlns:xsd="http://www.w3.org/2001/XMLSchema" xmlns:xs="http://www.w3.org/2001/XMLSchema" xmlns:p="http://schemas.microsoft.com/office/2006/metadata/properties" xmlns:ns3="6d2d6c07-1987-4492-957a-4e5009a27665" xmlns:ns4="d6210770-b036-4f5f-8d32-c663c2914324" targetNamespace="http://schemas.microsoft.com/office/2006/metadata/properties" ma:root="true" ma:fieldsID="14a0d40b45c965daf2bdc6cefbbacf93" ns3:_="" ns4:_="">
    <xsd:import namespace="6d2d6c07-1987-4492-957a-4e5009a27665"/>
    <xsd:import namespace="d6210770-b036-4f5f-8d32-c663c29143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d6c07-1987-4492-957a-4e5009a27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210770-b036-4f5f-8d32-c663c291432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d2d6c07-1987-4492-957a-4e5009a27665" xsi:nil="true"/>
  </documentManagement>
</p:properties>
</file>

<file path=customXml/itemProps1.xml><?xml version="1.0" encoding="utf-8"?>
<ds:datastoreItem xmlns:ds="http://schemas.openxmlformats.org/officeDocument/2006/customXml" ds:itemID="{282314D7-238E-49D6-8FC6-74FCAC95924D}">
  <ds:schemaRefs>
    <ds:schemaRef ds:uri="http://schemas.microsoft.com/sharepoint/v3/contenttype/forms"/>
  </ds:schemaRefs>
</ds:datastoreItem>
</file>

<file path=customXml/itemProps2.xml><?xml version="1.0" encoding="utf-8"?>
<ds:datastoreItem xmlns:ds="http://schemas.openxmlformats.org/officeDocument/2006/customXml" ds:itemID="{E1F64C1E-5BB4-4CC4-BA90-624B32F18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d6c07-1987-4492-957a-4e5009a27665"/>
    <ds:schemaRef ds:uri="d6210770-b036-4f5f-8d32-c663c2914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42F62-C908-4514-AB5D-DCC5E2174095}">
  <ds:schemaRefs>
    <ds:schemaRef ds:uri="http://schemas.microsoft.com/office/2006/metadata/properties"/>
    <ds:schemaRef ds:uri="http://schemas.microsoft.com/office/infopath/2007/PartnerControls"/>
    <ds:schemaRef ds:uri="6d2d6c07-1987-4492-957a-4e5009a2766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1019</Words>
  <Characters>5605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Swann Schlosser</dc:creator>
  <cp:keywords/>
  <dc:description/>
  <cp:lastModifiedBy>Claire Bouchareissas</cp:lastModifiedBy>
  <cp:revision>10</cp:revision>
  <cp:lastPrinted>2023-05-11T11:40:00Z</cp:lastPrinted>
  <dcterms:created xsi:type="dcterms:W3CDTF">2023-05-12T13:11:00Z</dcterms:created>
  <dcterms:modified xsi:type="dcterms:W3CDTF">2023-05-12T13:17:00Z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0x0101006BDF8F96C0F2DE4AAC5A8142159C9317</vt:lpwstr>
  </property>
</Properties>
</file>